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E7" w:rsidRPr="00A10788" w:rsidRDefault="000F08E7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A10788">
        <w:rPr>
          <w:b/>
          <w:sz w:val="36"/>
          <w:szCs w:val="36"/>
        </w:rPr>
        <w:t>Типичные нарушения в бюджетных организациях</w:t>
      </w:r>
    </w:p>
    <w:p w:rsidR="000F08E7" w:rsidRDefault="000F08E7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F08E7" w:rsidRPr="000F08E7" w:rsidRDefault="00A10788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0F08E7">
        <w:rPr>
          <w:sz w:val="30"/>
          <w:szCs w:val="30"/>
        </w:rPr>
        <w:t xml:space="preserve"> ходе мероп</w:t>
      </w:r>
      <w:r>
        <w:rPr>
          <w:sz w:val="30"/>
          <w:szCs w:val="30"/>
        </w:rPr>
        <w:t>риятий, проводимых контролирующими органами Минфина в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первом полугодии 2023 г. </w:t>
      </w:r>
      <w:r w:rsidR="000F08E7">
        <w:rPr>
          <w:sz w:val="30"/>
          <w:szCs w:val="30"/>
        </w:rPr>
        <w:t xml:space="preserve">в соответствии с Указом Президента </w:t>
      </w:r>
      <w:r>
        <w:rPr>
          <w:sz w:val="30"/>
          <w:szCs w:val="30"/>
        </w:rPr>
        <w:t>Республики Беларусь от 16.10.2009 № 510 «О совершенствовании контрольной (надзорной) деятельности в Республике Беларусь» были выявлены следующие типичные нарушения.</w:t>
      </w:r>
    </w:p>
    <w:p w:rsidR="00A10788" w:rsidRDefault="00A10788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AE2248" w:rsidRDefault="00AE2248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A10788">
        <w:rPr>
          <w:b/>
          <w:sz w:val="30"/>
          <w:szCs w:val="30"/>
        </w:rPr>
        <w:t>Использование средств бюджета</w:t>
      </w:r>
      <w:r w:rsidR="00A612B2">
        <w:rPr>
          <w:b/>
          <w:sz w:val="30"/>
          <w:szCs w:val="30"/>
        </w:rPr>
        <w:t>:</w:t>
      </w:r>
    </w:p>
    <w:p w:rsidR="00A10788" w:rsidRPr="00A10788" w:rsidRDefault="00A10788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AE2248" w:rsidRPr="00A612B2" w:rsidRDefault="00A612B2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AE2248" w:rsidRPr="00A612B2">
        <w:rPr>
          <w:b/>
          <w:sz w:val="30"/>
          <w:szCs w:val="30"/>
        </w:rPr>
        <w:t>а оплату труда</w:t>
      </w:r>
    </w:p>
    <w:p w:rsidR="00AE2248" w:rsidRPr="000F08E7" w:rsidRDefault="00AE2248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Ошибки допускаются в расчете и содержании штатной численности в учреждениях общего среднего, среднего специального и высшего образования.</w:t>
      </w:r>
    </w:p>
    <w:p w:rsidR="00AE2248" w:rsidRPr="000F08E7" w:rsidRDefault="00AE2248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Так, определены случаи завышения в расчетах подлежащих уборке площадей (вследствие включения в их размер помещений для стирки, сушки и хранения белья, хозяйственных кладовых, помещений, не требу</w:t>
      </w:r>
      <w:r w:rsidR="00A612B2">
        <w:rPr>
          <w:sz w:val="30"/>
          <w:szCs w:val="30"/>
        </w:rPr>
        <w:t>ющих регулярной уборки), что по</w:t>
      </w:r>
      <w:r w:rsidRPr="000F08E7">
        <w:rPr>
          <w:sz w:val="30"/>
          <w:szCs w:val="30"/>
        </w:rPr>
        <w:t>влекло излишнее введение в штатные расписания и необоснованное содержание ставок уборщиков служебных помещений.</w:t>
      </w:r>
    </w:p>
    <w:p w:rsidR="00AE2248" w:rsidRPr="00A612B2" w:rsidRDefault="00AE2248" w:rsidP="000F08E7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proofErr w:type="spellStart"/>
      <w:r w:rsidRPr="00A612B2">
        <w:rPr>
          <w:i/>
          <w:sz w:val="30"/>
          <w:szCs w:val="30"/>
        </w:rPr>
        <w:t>Справочно</w:t>
      </w:r>
      <w:proofErr w:type="spellEnd"/>
      <w:r w:rsidRPr="00A612B2">
        <w:rPr>
          <w:i/>
          <w:sz w:val="30"/>
          <w:szCs w:val="30"/>
        </w:rPr>
        <w:t>. При формировании штатной численности необходимо соблюдать следующие нормы НПА Минобразования: подп. 2.8 п. 2 постановления от 24.04.2013 № 22 «О типовых штатах и нормативах численности работников отдельных учреждений общего среднего и специального образования» (далее - постановление № 22); подп. 2.9 п. 2 постановления от 01.07.2016 № 54 «О типовых штатах и нормативах численности работников учреждений среднего специального образования»; п. 36 приложения 1 к постановлению от 11.08.2022 № 251 «О типовых штатах и нормативах численности работников учреждений среднего специального образования»; п. 13 таблицы 1 приложения 2 Типовых штатов и нормативов численности работников общежитий учреждений высшего образования, финансируемых за счет средств республиканского бюджета, утв. постановлением от 10.07.2013 № 43, п. 13 приложения 2 Типовых штатов работников общежитий, утв. постановлением от 11.08.2022 № 252.</w:t>
      </w:r>
    </w:p>
    <w:p w:rsidR="00AE2248" w:rsidRPr="000F08E7" w:rsidRDefault="00AE2248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Выявлены нарушения при начислении работникам учреждений надбавок за квалификационную категорию при отсутствии документов, подтверждающих ее присвоение.</w:t>
      </w:r>
    </w:p>
    <w:p w:rsidR="00AE2248" w:rsidRPr="000F08E7" w:rsidRDefault="00AE2248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Кроме того, имеет место неверное установление тарифных разрядов по должностям специалистов, квалификационными характеристиками которых предусмотрено </w:t>
      </w:r>
      <w:proofErr w:type="spellStart"/>
      <w:r w:rsidRPr="000F08E7">
        <w:rPr>
          <w:sz w:val="30"/>
          <w:szCs w:val="30"/>
        </w:rPr>
        <w:t>внутридолжностное</w:t>
      </w:r>
      <w:proofErr w:type="spellEnd"/>
      <w:r w:rsidRPr="000F08E7">
        <w:rPr>
          <w:sz w:val="30"/>
          <w:szCs w:val="30"/>
        </w:rPr>
        <w:t xml:space="preserve"> категорирование</w:t>
      </w:r>
      <w:r w:rsidR="00A612B2">
        <w:rPr>
          <w:sz w:val="30"/>
          <w:szCs w:val="30"/>
        </w:rPr>
        <w:t>.</w:t>
      </w:r>
    </w:p>
    <w:p w:rsidR="00110CD2" w:rsidRDefault="00AE2248" w:rsidP="000F08E7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proofErr w:type="spellStart"/>
      <w:r w:rsidRPr="00A612B2">
        <w:rPr>
          <w:i/>
          <w:sz w:val="30"/>
          <w:szCs w:val="30"/>
        </w:rPr>
        <w:lastRenderedPageBreak/>
        <w:t>Справочно</w:t>
      </w:r>
      <w:proofErr w:type="spellEnd"/>
      <w:r w:rsidRPr="00A612B2">
        <w:rPr>
          <w:i/>
          <w:sz w:val="30"/>
          <w:szCs w:val="30"/>
        </w:rPr>
        <w:t>. Требования по тарифным разрядам и надбавкам за квалификационные категории определены подп. 2.2 п. 2 Инструкции о порядке установления тарифных разрядов по должностям</w:t>
      </w:r>
      <w:r w:rsidR="00A612B2">
        <w:rPr>
          <w:i/>
          <w:sz w:val="30"/>
          <w:szCs w:val="30"/>
        </w:rPr>
        <w:t xml:space="preserve"> (профессиям) работников бюджет</w:t>
      </w:r>
      <w:r w:rsidR="00110CD2" w:rsidRPr="00A612B2">
        <w:rPr>
          <w:i/>
          <w:sz w:val="30"/>
          <w:szCs w:val="30"/>
        </w:rPr>
        <w:t>ных организаций и иных организаций, получающих субсидии, работники которых приравнены по оплате труда к работникам бюджетных организаций, утв</w:t>
      </w:r>
      <w:r w:rsidR="00A612B2">
        <w:rPr>
          <w:i/>
          <w:sz w:val="30"/>
          <w:szCs w:val="30"/>
        </w:rPr>
        <w:t>ержденной</w:t>
      </w:r>
      <w:r w:rsidR="00110CD2" w:rsidRPr="00A612B2">
        <w:rPr>
          <w:i/>
          <w:sz w:val="30"/>
          <w:szCs w:val="30"/>
        </w:rPr>
        <w:t xml:space="preserve"> постановлением Минтруда и соцзащиты от 03.04.2019 № 13.</w:t>
      </w:r>
    </w:p>
    <w:p w:rsidR="00A612B2" w:rsidRPr="00A612B2" w:rsidRDefault="00A612B2" w:rsidP="000F08E7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</w:p>
    <w:p w:rsidR="00110CD2" w:rsidRPr="00A612B2" w:rsidRDefault="00A612B2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A612B2">
        <w:rPr>
          <w:b/>
          <w:sz w:val="30"/>
          <w:szCs w:val="30"/>
        </w:rPr>
        <w:t>н</w:t>
      </w:r>
      <w:r w:rsidR="00110CD2" w:rsidRPr="00A612B2">
        <w:rPr>
          <w:b/>
          <w:sz w:val="30"/>
          <w:szCs w:val="30"/>
        </w:rPr>
        <w:t>а оплату коммунальных услуг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Пунктами 164 и 165 Правил электроснабжения, утв</w:t>
      </w:r>
      <w:r w:rsidR="00A612B2">
        <w:rPr>
          <w:sz w:val="30"/>
          <w:szCs w:val="30"/>
        </w:rPr>
        <w:t>ержденных</w:t>
      </w:r>
      <w:r w:rsidRPr="000F08E7">
        <w:rPr>
          <w:sz w:val="30"/>
          <w:szCs w:val="30"/>
        </w:rPr>
        <w:t xml:space="preserve"> постановлением Совета Министров от 17.10.2011 № 1394 (далее - Правила № 1394), предусмотрено, что оплата абонентами потребляемой ими электрической энергии (мощности) производится в соответствии с договором электроснабжения.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Расчеты между </w:t>
      </w:r>
      <w:proofErr w:type="spellStart"/>
      <w:r w:rsidRPr="000F08E7">
        <w:rPr>
          <w:sz w:val="30"/>
          <w:szCs w:val="30"/>
        </w:rPr>
        <w:t>энергоснабжающими</w:t>
      </w:r>
      <w:proofErr w:type="spellEnd"/>
      <w:r w:rsidRPr="000F08E7">
        <w:rPr>
          <w:sz w:val="30"/>
          <w:szCs w:val="30"/>
        </w:rPr>
        <w:t xml:space="preserve"> организациями и абонентами (включая </w:t>
      </w:r>
      <w:proofErr w:type="spellStart"/>
      <w:r w:rsidRPr="000F08E7">
        <w:rPr>
          <w:sz w:val="30"/>
          <w:szCs w:val="30"/>
        </w:rPr>
        <w:t>субабонентов</w:t>
      </w:r>
      <w:proofErr w:type="spellEnd"/>
      <w:r w:rsidRPr="000F08E7">
        <w:rPr>
          <w:sz w:val="30"/>
          <w:szCs w:val="30"/>
        </w:rPr>
        <w:t xml:space="preserve"> (арендаторов) за отпускаемую им электрическую энергию (мощность) осуществляются на основании показаний средств учета за расчетный период согласно законодательству (за исключением случаев, определенных в ч. 1 п. 127 Правил № 1394).</w:t>
      </w:r>
    </w:p>
    <w:p w:rsidR="00110CD2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Вместе с тем в сведениях, содержащихся в счетах-фактурах по потребленной тепловой энергии, предъявленных бюджетным учреждениям к оплате, с фактическим расходом по журналам учета тепловой энергии имелись расхождения.</w:t>
      </w:r>
    </w:p>
    <w:p w:rsidR="00A612B2" w:rsidRPr="000F08E7" w:rsidRDefault="00A612B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10CD2" w:rsidRPr="00A612B2" w:rsidRDefault="00A612B2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A612B2">
        <w:rPr>
          <w:b/>
          <w:sz w:val="30"/>
          <w:szCs w:val="30"/>
        </w:rPr>
        <w:t>н</w:t>
      </w:r>
      <w:r w:rsidR="00110CD2" w:rsidRPr="00A612B2">
        <w:rPr>
          <w:b/>
          <w:sz w:val="30"/>
          <w:szCs w:val="30"/>
        </w:rPr>
        <w:t>а оплату ремонта зданий и помещений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К ремонту Закон от 05.07.2004 № 300-3 (ред. от 21.07.2022) «Об архитектурной, градостроительной и строительной деятельности в Республике Беларусь» относит совокупность строительно-монтажных, пусконаладочных работ и мероприятий по восстановлению утраченных в процессе эксплуатации качеств объекта. Подразделяется на текущий и капитальный.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При проверках учреждений, финансируемых из бюджета, выявлены случаи включения в акты сдачи-приемки выполненных строительных и иных специальных монтажных работ (далее - акт формы С-2а) стоимости материалов в объеме, превышающем их фактический </w:t>
      </w:r>
      <w:r w:rsidR="00A612B2">
        <w:rPr>
          <w:sz w:val="30"/>
          <w:szCs w:val="30"/>
        </w:rPr>
        <w:t>расход на объекте строительства.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Согласно подпунктам 1.1.1-1.1.3 п. 1 постановления </w:t>
      </w:r>
      <w:proofErr w:type="spellStart"/>
      <w:r w:rsidRPr="000F08E7">
        <w:rPr>
          <w:sz w:val="30"/>
          <w:szCs w:val="30"/>
        </w:rPr>
        <w:t>Минстройархитектуры</w:t>
      </w:r>
      <w:proofErr w:type="spellEnd"/>
      <w:r w:rsidRPr="000F08E7">
        <w:rPr>
          <w:sz w:val="30"/>
          <w:szCs w:val="30"/>
        </w:rPr>
        <w:t xml:space="preserve"> от 28.03.2012 № 12 «О некоторых вопросах стоимости строительства» (далее - постановление № 12) завышение стоимости строительства составляют фактически принятые и (или) оплаченные работы и (или) услуги, стоимость которых превышает </w:t>
      </w:r>
      <w:r w:rsidRPr="000F08E7">
        <w:rPr>
          <w:sz w:val="30"/>
          <w:szCs w:val="30"/>
        </w:rPr>
        <w:lastRenderedPageBreak/>
        <w:t xml:space="preserve">рассчитанную в установленном законодательством порядке; документально </w:t>
      </w:r>
      <w:r w:rsidR="00583E2B">
        <w:rPr>
          <w:sz w:val="30"/>
          <w:szCs w:val="30"/>
        </w:rPr>
        <w:t>не подтверждаемые соответствую</w:t>
      </w:r>
      <w:r w:rsidRPr="000F08E7">
        <w:rPr>
          <w:sz w:val="30"/>
          <w:szCs w:val="30"/>
        </w:rPr>
        <w:t>щими расчетами и обоснованиями; фактически не выполненные и (или) не оказанные и (или) ранее оплаченные.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Таким образом, необоснованное превышение стоимости материалов, использованных при выполнении работ на объекте, является завышением стоимости строительства, повлекшим излишнее расходование бюджетных средств.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Другой распространенной ошибкой выступало неверное применение нормативов расхода ресурсов в натуральном выражении.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Пунктом 3.1 Методических указаний по применению нормативов расхода ресурсов в натуральном выражении (HPP 8.01. 104-</w:t>
      </w:r>
      <w:proofErr w:type="gramStart"/>
      <w:r w:rsidRPr="000F08E7">
        <w:rPr>
          <w:sz w:val="30"/>
          <w:szCs w:val="30"/>
        </w:rPr>
        <w:t>2017 )</w:t>
      </w:r>
      <w:proofErr w:type="gramEnd"/>
      <w:r w:rsidRPr="000F08E7">
        <w:rPr>
          <w:sz w:val="30"/>
          <w:szCs w:val="30"/>
        </w:rPr>
        <w:t>, утв</w:t>
      </w:r>
      <w:r w:rsidR="00583E2B">
        <w:rPr>
          <w:sz w:val="30"/>
          <w:szCs w:val="30"/>
        </w:rPr>
        <w:t xml:space="preserve">ержденных </w:t>
      </w:r>
      <w:r w:rsidRPr="000F08E7">
        <w:rPr>
          <w:sz w:val="30"/>
          <w:szCs w:val="30"/>
        </w:rPr>
        <w:t xml:space="preserve">приказом </w:t>
      </w:r>
      <w:proofErr w:type="spellStart"/>
      <w:r w:rsidRPr="000F08E7">
        <w:rPr>
          <w:sz w:val="30"/>
          <w:szCs w:val="30"/>
        </w:rPr>
        <w:t>Минстройархитектуры</w:t>
      </w:r>
      <w:proofErr w:type="spellEnd"/>
      <w:r w:rsidRPr="000F08E7">
        <w:rPr>
          <w:sz w:val="30"/>
          <w:szCs w:val="30"/>
        </w:rPr>
        <w:t xml:space="preserve"> от 30.12.2016 № 319 (далее - Методические указания), предусмотрено, что стоимость выполнения отдельных видов работ, на которые отсутствуют нормативы, определяется на основании индивидуальных норм, разрабатываемых в составе проектно-сметной документации.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Одним из методологических способов является подбор аналогов по отдельным элементам расходов из действующих, наиболее близких по составу работ и применяемых ресурсов к индивидуальным условиям на конкретном объекте с учетом внесения необходимых изменений и дополнений, обоснованных проектными данными и техническими нормативными правовыми актами.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Вместе с тем в ряде случаев установлены факты неверного применения расценок в актах формы С-2а.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 результате, согласно п. 1 постановления № 12, стоимость выполненных строительных работ на объекте была завышена и, как следствие, излишне потрачены бюджетные средства.</w:t>
      </w:r>
    </w:p>
    <w:p w:rsidR="00583E2B" w:rsidRDefault="00583E2B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10CD2" w:rsidRDefault="00110CD2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583E2B">
        <w:rPr>
          <w:b/>
          <w:sz w:val="30"/>
          <w:szCs w:val="30"/>
        </w:rPr>
        <w:t>Расходование</w:t>
      </w:r>
      <w:r w:rsidR="00583E2B" w:rsidRPr="00583E2B">
        <w:rPr>
          <w:b/>
          <w:sz w:val="30"/>
          <w:szCs w:val="30"/>
        </w:rPr>
        <w:t xml:space="preserve"> </w:t>
      </w:r>
      <w:r w:rsidRPr="00583E2B">
        <w:rPr>
          <w:b/>
          <w:sz w:val="30"/>
          <w:szCs w:val="30"/>
        </w:rPr>
        <w:t>внебюджетных средств</w:t>
      </w:r>
      <w:r w:rsidR="00583E2B">
        <w:rPr>
          <w:b/>
          <w:sz w:val="30"/>
          <w:szCs w:val="30"/>
        </w:rPr>
        <w:t>:</w:t>
      </w:r>
    </w:p>
    <w:p w:rsidR="00583E2B" w:rsidRPr="00583E2B" w:rsidRDefault="00583E2B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В соответствии с </w:t>
      </w:r>
      <w:proofErr w:type="spellStart"/>
      <w:r w:rsidRPr="000F08E7">
        <w:rPr>
          <w:sz w:val="30"/>
          <w:szCs w:val="30"/>
        </w:rPr>
        <w:t>п.п</w:t>
      </w:r>
      <w:proofErr w:type="spellEnd"/>
      <w:r w:rsidRPr="000F08E7">
        <w:rPr>
          <w:sz w:val="30"/>
          <w:szCs w:val="30"/>
        </w:rPr>
        <w:t>. 18, 19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утв. постановлением Совета Министров от 19.07.2013 №</w:t>
      </w:r>
      <w:r w:rsidR="00583E2B">
        <w:rPr>
          <w:sz w:val="30"/>
          <w:szCs w:val="30"/>
        </w:rPr>
        <w:t> </w:t>
      </w:r>
      <w:r w:rsidRPr="000F08E7">
        <w:rPr>
          <w:sz w:val="30"/>
          <w:szCs w:val="30"/>
        </w:rPr>
        <w:t xml:space="preserve">641 (далее - Положение № 641), при осуществлении бюджетной организацией приносящей доходы деятельности, аналогичной финансируемой из средств бюджета основной деятельности, распределение косвенных расходов проводится исходя из пропорции (удельного веса в общем объеме) по планируемым объемным </w:t>
      </w:r>
      <w:r w:rsidRPr="000F08E7">
        <w:rPr>
          <w:sz w:val="30"/>
          <w:szCs w:val="30"/>
        </w:rPr>
        <w:lastRenderedPageBreak/>
        <w:t>показателям (количество обслуживаемых, занимаемая площадь, время эксплуатации помещения и другое), применяемым при данном виде экономической деятельности.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В случае если распределить косвенные расходы </w:t>
      </w:r>
      <w:r w:rsidR="00583E2B">
        <w:rPr>
          <w:sz w:val="30"/>
          <w:szCs w:val="30"/>
        </w:rPr>
        <w:t>ук</w:t>
      </w:r>
      <w:r w:rsidRPr="000F08E7">
        <w:rPr>
          <w:sz w:val="30"/>
          <w:szCs w:val="30"/>
        </w:rPr>
        <w:t xml:space="preserve">азанным способом невозможно, применяется </w:t>
      </w:r>
      <w:r w:rsidR="00583E2B">
        <w:rPr>
          <w:sz w:val="30"/>
          <w:szCs w:val="30"/>
        </w:rPr>
        <w:t>про</w:t>
      </w:r>
      <w:r w:rsidRPr="000F08E7">
        <w:rPr>
          <w:sz w:val="30"/>
          <w:szCs w:val="30"/>
        </w:rPr>
        <w:t xml:space="preserve">порция, устанавливаемая из сложившегося за </w:t>
      </w:r>
      <w:r w:rsidR="00583E2B">
        <w:rPr>
          <w:sz w:val="30"/>
          <w:szCs w:val="30"/>
        </w:rPr>
        <w:t>пре</w:t>
      </w:r>
      <w:r w:rsidRPr="000F08E7">
        <w:rPr>
          <w:sz w:val="30"/>
          <w:szCs w:val="30"/>
        </w:rPr>
        <w:t>дыдущий финансовый год удельного веса ис</w:t>
      </w:r>
      <w:r w:rsidR="00583E2B">
        <w:rPr>
          <w:sz w:val="30"/>
          <w:szCs w:val="30"/>
        </w:rPr>
        <w:t>то</w:t>
      </w:r>
      <w:r w:rsidRPr="000F08E7">
        <w:rPr>
          <w:sz w:val="30"/>
          <w:szCs w:val="30"/>
        </w:rPr>
        <w:t>чника доходов к общей сумме поступлений вне</w:t>
      </w:r>
      <w:r w:rsidR="00583E2B">
        <w:rPr>
          <w:sz w:val="30"/>
          <w:szCs w:val="30"/>
        </w:rPr>
        <w:t>бю</w:t>
      </w:r>
      <w:r w:rsidRPr="000F08E7">
        <w:rPr>
          <w:sz w:val="30"/>
          <w:szCs w:val="30"/>
        </w:rPr>
        <w:t>джетных средств и кассовых расходов по сред</w:t>
      </w:r>
      <w:r w:rsidR="00583E2B">
        <w:rPr>
          <w:sz w:val="30"/>
          <w:szCs w:val="30"/>
        </w:rPr>
        <w:t>ств</w:t>
      </w:r>
      <w:r w:rsidRPr="000F08E7">
        <w:rPr>
          <w:sz w:val="30"/>
          <w:szCs w:val="30"/>
        </w:rPr>
        <w:t>ам бюджета.</w:t>
      </w:r>
    </w:p>
    <w:p w:rsidR="00110CD2" w:rsidRPr="000F08E7" w:rsidRDefault="00583E2B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10CD2" w:rsidRPr="000F08E7">
        <w:rPr>
          <w:sz w:val="30"/>
          <w:szCs w:val="30"/>
        </w:rPr>
        <w:t>орядок распределения расходов по принося</w:t>
      </w:r>
      <w:r>
        <w:rPr>
          <w:sz w:val="30"/>
          <w:szCs w:val="30"/>
        </w:rPr>
        <w:t>ще</w:t>
      </w:r>
      <w:r w:rsidR="00110CD2" w:rsidRPr="000F08E7">
        <w:rPr>
          <w:sz w:val="30"/>
          <w:szCs w:val="30"/>
        </w:rPr>
        <w:t>й доходы деятельности устанавливается в учет</w:t>
      </w:r>
      <w:r>
        <w:rPr>
          <w:sz w:val="30"/>
          <w:szCs w:val="30"/>
        </w:rPr>
        <w:t>но</w:t>
      </w:r>
      <w:r w:rsidR="00110CD2" w:rsidRPr="000F08E7">
        <w:rPr>
          <w:sz w:val="30"/>
          <w:szCs w:val="30"/>
        </w:rPr>
        <w:t>й политике бюджетной организации.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В то </w:t>
      </w:r>
      <w:r w:rsidR="00583E2B">
        <w:rPr>
          <w:sz w:val="30"/>
          <w:szCs w:val="30"/>
        </w:rPr>
        <w:t>же время в ряде ситуаций проверя</w:t>
      </w:r>
      <w:r w:rsidRPr="000F08E7">
        <w:rPr>
          <w:sz w:val="30"/>
          <w:szCs w:val="30"/>
        </w:rPr>
        <w:t>емыми учреждениями допускались нарушения в части распределения косвенных расходов не в полном объеме, а именно: удельный вес затрат, приходящихся на приносящую доходы деятельность, применялся не ко всем суммам расходов, подлежащим распределению, или вовсе не использовался.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При этом следует отметить, что в целях подтверждения обоснованности выводов об излишнем отнесении на бюджет расходов, приходящихся на внебюджетную деятельность, проводился анализ фактическ</w:t>
      </w:r>
      <w:r w:rsidR="00583E2B">
        <w:rPr>
          <w:sz w:val="30"/>
          <w:szCs w:val="30"/>
        </w:rPr>
        <w:t>и понесенных и (или) восстановл</w:t>
      </w:r>
      <w:r w:rsidRPr="000F08E7">
        <w:rPr>
          <w:sz w:val="30"/>
          <w:szCs w:val="30"/>
        </w:rPr>
        <w:t>енных в бюджет косвенных расходов по итогам каждого финансового года проверяемого периода.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В результате неправильного распределения косвенных расходов по источникам финансирования (бюджет и </w:t>
      </w:r>
      <w:proofErr w:type="spellStart"/>
      <w:r w:rsidRPr="000F08E7">
        <w:rPr>
          <w:sz w:val="30"/>
          <w:szCs w:val="30"/>
        </w:rPr>
        <w:t>внебюджет</w:t>
      </w:r>
      <w:proofErr w:type="spellEnd"/>
      <w:r w:rsidRPr="000F08E7">
        <w:rPr>
          <w:sz w:val="30"/>
          <w:szCs w:val="30"/>
        </w:rPr>
        <w:t>) учреждениями излишне получены бюджетные средства на оплату расходов, приходящихся на внебюджетную деятельность.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Нарушения были допущены также при распределении расходов на оплату труда обслуживающего персонала в учреждениях общего среднего образования.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Подпунктом 13.1 п. 13 Положения № 641 определено, что расходы при осуществлении предпринимательской деятельности производятся по нормам, типовым штатам и нормативам штатной численности, размерам оплаты труда и другим условиям, установленным для бюджетных организаций.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 связи с этим при установлении численности для оказания платных услуг и формировании штатного расписания по внебюджетной деятельности учреждения общего среднего образования (УОСО) руководствуются постановлением № 22.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В данном случае следует отметить, что, согласно п. 10 Положения № 641, расходы бюджетной организации по выполнению функций и решений государственно значимых задач, определенных законодательством, а также расходы по осуществлению приносящей </w:t>
      </w:r>
      <w:r w:rsidRPr="000F08E7">
        <w:rPr>
          <w:sz w:val="30"/>
          <w:szCs w:val="30"/>
        </w:rPr>
        <w:lastRenderedPageBreak/>
        <w:t>доходы деятельности подлежат раздельному учету и должны финансироваться за счет средств бюджета и внебюджетных средств соответственно.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 УОСО предусмотрены такие ставки, как столяр, слесарь-сантехник, электромонтер по ремонту и обслуживанию электрооборудования, уборщик помещений и другие (далее - обслуживающий персонал) (приложение к постановлению № 22).</w:t>
      </w:r>
    </w:p>
    <w:p w:rsidR="00110CD2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 большинстве случаев в УОСО содержание вышеуказанных ставок осуществляют в полном объеме за счет бюджетных средств и без последующего восстановления понесенных из бюджета расходов, приходящихся на внебюджетную деятельность. В рез</w:t>
      </w:r>
      <w:r w:rsidR="00357766">
        <w:rPr>
          <w:sz w:val="30"/>
          <w:szCs w:val="30"/>
        </w:rPr>
        <w:t>ультате произведенных расчетов у</w:t>
      </w:r>
      <w:r w:rsidRPr="000F08E7">
        <w:rPr>
          <w:sz w:val="30"/>
          <w:szCs w:val="30"/>
        </w:rPr>
        <w:t>чреждениями излишне получены бюджетные средства на оплату труда обслуживающего персонала, фактически приходящиеся на внебюджетную деятельность.</w:t>
      </w:r>
    </w:p>
    <w:p w:rsidR="00357766" w:rsidRPr="000F08E7" w:rsidRDefault="00357766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10CD2" w:rsidRDefault="00110CD2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57766">
        <w:rPr>
          <w:b/>
          <w:sz w:val="30"/>
          <w:szCs w:val="30"/>
        </w:rPr>
        <w:t>Аренда</w:t>
      </w:r>
      <w:r w:rsidR="00357766" w:rsidRPr="00357766">
        <w:rPr>
          <w:b/>
          <w:sz w:val="30"/>
          <w:szCs w:val="30"/>
        </w:rPr>
        <w:t xml:space="preserve"> </w:t>
      </w:r>
      <w:r w:rsidRPr="00357766">
        <w:rPr>
          <w:b/>
          <w:sz w:val="30"/>
          <w:szCs w:val="30"/>
        </w:rPr>
        <w:t>и безвозмездное пользование</w:t>
      </w:r>
      <w:r w:rsidR="00C31D51">
        <w:rPr>
          <w:b/>
          <w:sz w:val="30"/>
          <w:szCs w:val="30"/>
        </w:rPr>
        <w:t>:</w:t>
      </w:r>
    </w:p>
    <w:p w:rsidR="00C31D51" w:rsidRPr="00357766" w:rsidRDefault="00C31D51" w:rsidP="000F08E7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bookmarkStart w:id="0" w:name="_GoBack"/>
      <w:bookmarkEnd w:id="0"/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Согласно подп. 2.13 п. 2 Указа Президента от 29.03.2012 № 150 «О</w:t>
      </w:r>
      <w:r w:rsidR="00357766">
        <w:rPr>
          <w:sz w:val="30"/>
          <w:szCs w:val="30"/>
        </w:rPr>
        <w:t> </w:t>
      </w:r>
      <w:r w:rsidRPr="000F08E7">
        <w:rPr>
          <w:sz w:val="30"/>
          <w:szCs w:val="30"/>
        </w:rPr>
        <w:t>некоторых вопросах аренды и безвозмездного пользования имуществом» (далее - Указ № 150) юридические лица, которым недвижимое имущество, находящееся в государственной собственности, передается в безвозмездное пользование, обязаны возмещать ссудодателю начисленную амортизацию (за исключением случаев, когда сторонами договора являются бюджетные организации), з</w:t>
      </w:r>
      <w:r w:rsidR="00357766">
        <w:rPr>
          <w:sz w:val="30"/>
          <w:szCs w:val="30"/>
        </w:rPr>
        <w:t>емельный налог или арендную пла</w:t>
      </w:r>
      <w:r w:rsidRPr="000F08E7">
        <w:rPr>
          <w:sz w:val="30"/>
          <w:szCs w:val="30"/>
        </w:rPr>
        <w:t>ту за земельный участок, налог на недвижимость.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Кроме того, требуется возмещать в порядке, определяемом Советом Министров, расходы по содержанию, эксплуатации, капитальному и текущему ремонту этого недвижимого имущества, затраты на санит</w:t>
      </w:r>
      <w:r w:rsidR="00357766">
        <w:rPr>
          <w:sz w:val="30"/>
          <w:szCs w:val="30"/>
        </w:rPr>
        <w:t>арное содержание, горячее и хол</w:t>
      </w:r>
      <w:r w:rsidRPr="000F08E7">
        <w:rPr>
          <w:sz w:val="30"/>
          <w:szCs w:val="30"/>
        </w:rPr>
        <w:t>одное водоснабжение, водоотведение (канализацию), газо-, электро- и теплоснабжение, техническое обслуживание лифта, обращение с твердыми коммунальными отходами и другие услуги.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В то же время ссудополучатели могут нести эти расходы и затраты самостоятельно, если иное не установлено Президентом.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Пунктом 5 Положения о порядке определения размера арендной платы при сдаче в аренду капитальных строений (зданий, сооружений), изолированных помещен</w:t>
      </w:r>
      <w:r w:rsidR="00357766">
        <w:rPr>
          <w:sz w:val="30"/>
          <w:szCs w:val="30"/>
        </w:rPr>
        <w:t xml:space="preserve">ий, </w:t>
      </w:r>
      <w:proofErr w:type="spellStart"/>
      <w:r w:rsidR="00357766">
        <w:rPr>
          <w:sz w:val="30"/>
          <w:szCs w:val="30"/>
        </w:rPr>
        <w:t>машино</w:t>
      </w:r>
      <w:proofErr w:type="spellEnd"/>
      <w:r w:rsidR="00357766">
        <w:rPr>
          <w:sz w:val="30"/>
          <w:szCs w:val="30"/>
        </w:rPr>
        <w:t>-мест, их частей, утвержденного</w:t>
      </w:r>
      <w:r w:rsidRPr="000F08E7">
        <w:rPr>
          <w:sz w:val="30"/>
          <w:szCs w:val="30"/>
        </w:rPr>
        <w:t xml:space="preserve"> Указом № 150, предусмотрено, что перечисленные расходы арендодателя не включаются в арендную плату и возмещаются арендатором в порядке, определяемом Советом Министров.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lastRenderedPageBreak/>
        <w:t xml:space="preserve">В соответствии с </w:t>
      </w:r>
      <w:proofErr w:type="spellStart"/>
      <w:r w:rsidRPr="000F08E7">
        <w:rPr>
          <w:sz w:val="30"/>
          <w:szCs w:val="30"/>
        </w:rPr>
        <w:t>п.п</w:t>
      </w:r>
      <w:proofErr w:type="spellEnd"/>
      <w:r w:rsidRPr="000F08E7">
        <w:rPr>
          <w:sz w:val="30"/>
          <w:szCs w:val="30"/>
        </w:rPr>
        <w:t>. 3, 4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Совета Министров от 07.06.2018 № 43</w:t>
      </w:r>
      <w:r w:rsidR="00357766">
        <w:rPr>
          <w:sz w:val="30"/>
          <w:szCs w:val="30"/>
        </w:rPr>
        <w:t xml:space="preserve">3 (далее - Положение № 433), порядок, сроки и размеры такого возмещения определяются сторонами </w:t>
      </w:r>
      <w:r w:rsidRPr="000F08E7">
        <w:rPr>
          <w:sz w:val="30"/>
          <w:szCs w:val="30"/>
        </w:rPr>
        <w:t>при заключении договоров аренды (безвозмездного пользования) и отражаются в них либо в отдельных соглашениях.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>Затраты на работы по содержанию, эксплуатации, ремонту сданного в аренду (переданного в безвозмездное пользование) недвижимого имущества, произведенные для арендодателя (</w:t>
      </w:r>
      <w:r w:rsidR="00357766">
        <w:rPr>
          <w:sz w:val="30"/>
          <w:szCs w:val="30"/>
        </w:rPr>
        <w:t>ссудо</w:t>
      </w:r>
      <w:r w:rsidRPr="000F08E7">
        <w:rPr>
          <w:sz w:val="30"/>
          <w:szCs w:val="30"/>
        </w:rPr>
        <w:t>дателя) на основании заключенных договоров сторонними организациями, возмещаются арендатором (ссудополучателем) исходя из фактических затрат арендодателя (ссудодателя) по оплате выполненных работ (оказанных услуг).</w:t>
      </w:r>
    </w:p>
    <w:p w:rsidR="00110CD2" w:rsidRPr="000F08E7" w:rsidRDefault="00110CD2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08E7">
        <w:rPr>
          <w:sz w:val="30"/>
          <w:szCs w:val="30"/>
        </w:rPr>
        <w:t xml:space="preserve">Однако в ряде случаев при анализе предоставленных проверке документов установлено, что при расчете средств, подлежащих возмещению арендаторами и ссудополучателями, учреждениями не включались расходы по подготовке системы отопления к отопительному сезону, по текущему ремонту кровли и других мест </w:t>
      </w:r>
      <w:r w:rsidR="00357766">
        <w:rPr>
          <w:sz w:val="30"/>
          <w:szCs w:val="30"/>
        </w:rPr>
        <w:t>общего пользования, затраты на э</w:t>
      </w:r>
      <w:r w:rsidRPr="000F08E7">
        <w:rPr>
          <w:sz w:val="30"/>
          <w:szCs w:val="30"/>
        </w:rPr>
        <w:t>лектроснабжение мест общего по</w:t>
      </w:r>
      <w:r w:rsidR="00357766">
        <w:rPr>
          <w:sz w:val="30"/>
          <w:szCs w:val="30"/>
        </w:rPr>
        <w:t>льзования и работу лифтов, а такж</w:t>
      </w:r>
      <w:r w:rsidRPr="000F08E7">
        <w:rPr>
          <w:sz w:val="30"/>
          <w:szCs w:val="30"/>
        </w:rPr>
        <w:t>е не в полном размере предъявлялись расходы, связанные с содержанием обслуживающего персонала (например, уборщиков служебных помещений), что является нарушением требований подп. 2.13 п. 2 Указа № 150 и п. 4 Положения № 433.</w:t>
      </w:r>
    </w:p>
    <w:p w:rsidR="00110CD2" w:rsidRDefault="00357766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Итоги контрольных мероприятий свидетельствуют, что основными причинами найденных нарушений являются: формальный подход руководителей к организации налаженной системы внутрихозяйственного учета, контроля и экономического анализа; недостаточная квалификация работников экономических, кадровых и технических служб, низкая исполнительная и трудовая дисциплина.</w:t>
      </w:r>
    </w:p>
    <w:p w:rsidR="00357766" w:rsidRDefault="00357766" w:rsidP="000F08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57766" w:rsidRPr="00C31D51" w:rsidRDefault="00C31D51" w:rsidP="000F08E7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Настоящая и</w:t>
      </w:r>
      <w:r w:rsidR="00357766" w:rsidRPr="00C31D51">
        <w:rPr>
          <w:i/>
          <w:sz w:val="30"/>
          <w:szCs w:val="30"/>
        </w:rPr>
        <w:t>нформация подготовлена с использованием материалов журнала «Финансы, учет, аудит»</w:t>
      </w:r>
      <w:r>
        <w:rPr>
          <w:i/>
          <w:sz w:val="30"/>
          <w:szCs w:val="30"/>
        </w:rPr>
        <w:t>.</w:t>
      </w:r>
    </w:p>
    <w:p w:rsidR="00110CD2" w:rsidRPr="000F08E7" w:rsidRDefault="00110CD2" w:rsidP="000F08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7016" w:rsidRPr="000F08E7" w:rsidRDefault="00C97016" w:rsidP="000F08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97016" w:rsidRPr="000F08E7" w:rsidSect="00C31D5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09" w:rsidRDefault="00821109" w:rsidP="00C31D51">
      <w:pPr>
        <w:spacing w:after="0" w:line="240" w:lineRule="auto"/>
      </w:pPr>
      <w:r>
        <w:separator/>
      </w:r>
    </w:p>
  </w:endnote>
  <w:endnote w:type="continuationSeparator" w:id="0">
    <w:p w:rsidR="00821109" w:rsidRDefault="00821109" w:rsidP="00C3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09" w:rsidRDefault="00821109" w:rsidP="00C31D51">
      <w:pPr>
        <w:spacing w:after="0" w:line="240" w:lineRule="auto"/>
      </w:pPr>
      <w:r>
        <w:separator/>
      </w:r>
    </w:p>
  </w:footnote>
  <w:footnote w:type="continuationSeparator" w:id="0">
    <w:p w:rsidR="00821109" w:rsidRDefault="00821109" w:rsidP="00C3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454230"/>
      <w:docPartObj>
        <w:docPartGallery w:val="Page Numbers (Top of Page)"/>
        <w:docPartUnique/>
      </w:docPartObj>
    </w:sdtPr>
    <w:sdtContent>
      <w:p w:rsidR="00C31D51" w:rsidRDefault="00C31D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31D51" w:rsidRDefault="00C31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8"/>
    <w:rsid w:val="000F08E7"/>
    <w:rsid w:val="00110CD2"/>
    <w:rsid w:val="00357766"/>
    <w:rsid w:val="00583E2B"/>
    <w:rsid w:val="00821109"/>
    <w:rsid w:val="00A10788"/>
    <w:rsid w:val="00A612B2"/>
    <w:rsid w:val="00AE2248"/>
    <w:rsid w:val="00C31D51"/>
    <w:rsid w:val="00C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8BDF"/>
  <w15:chartTrackingRefBased/>
  <w15:docId w15:val="{F2889C22-5E17-472D-92B6-A1FE870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51"/>
  </w:style>
  <w:style w:type="paragraph" w:styleId="a6">
    <w:name w:val="footer"/>
    <w:basedOn w:val="a"/>
    <w:link w:val="a7"/>
    <w:uiPriority w:val="99"/>
    <w:unhideWhenUsed/>
    <w:rsid w:val="00C3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</dc:creator>
  <cp:keywords/>
  <dc:description/>
  <cp:lastModifiedBy>Ивашкова Анастасия Валерьевн</cp:lastModifiedBy>
  <cp:revision>3</cp:revision>
  <dcterms:created xsi:type="dcterms:W3CDTF">2023-08-18T12:56:00Z</dcterms:created>
  <dcterms:modified xsi:type="dcterms:W3CDTF">2023-08-18T14:01:00Z</dcterms:modified>
</cp:coreProperties>
</file>