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E6" w:rsidRPr="00C703E6" w:rsidRDefault="00C703E6" w:rsidP="00C703E6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C703E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C703E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C703E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1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5</w:t>
      </w:r>
      <w:r w:rsidRPr="00C703E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5</w:t>
      </w:r>
      <w:r w:rsidRPr="00C703E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.2025 г.</w:t>
      </w:r>
    </w:p>
    <w:p w:rsidR="00C703E6" w:rsidRPr="00C703E6" w:rsidRDefault="00C703E6" w:rsidP="00C703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703E6" w:rsidRPr="00C703E6" w:rsidRDefault="00C703E6" w:rsidP="00C703E6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342888" w:rsidRDefault="00F2754E" w:rsidP="00C703E6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РЕАЛИЗАЦИЯ </w:t>
      </w:r>
      <w:r w:rsidR="008D6749">
        <w:rPr>
          <w:rFonts w:ascii="Times New Roman" w:eastAsia="Calibri" w:hAnsi="Times New Roman" w:cs="Times New Roman"/>
          <w:b/>
          <w:sz w:val="30"/>
          <w:szCs w:val="30"/>
        </w:rPr>
        <w:t>АНТИКОРРУПЦИОНН</w:t>
      </w:r>
      <w:r>
        <w:rPr>
          <w:rFonts w:ascii="Times New Roman" w:eastAsia="Calibri" w:hAnsi="Times New Roman" w:cs="Times New Roman"/>
          <w:b/>
          <w:sz w:val="30"/>
          <w:szCs w:val="30"/>
        </w:rPr>
        <w:t>ОЙ</w:t>
      </w:r>
      <w:r w:rsidR="008D6749">
        <w:rPr>
          <w:rFonts w:ascii="Times New Roman" w:eastAsia="Calibri" w:hAnsi="Times New Roman" w:cs="Times New Roman"/>
          <w:b/>
          <w:sz w:val="30"/>
          <w:szCs w:val="30"/>
        </w:rPr>
        <w:t xml:space="preserve"> ПОЛИТИК</w:t>
      </w:r>
      <w:r>
        <w:rPr>
          <w:rFonts w:ascii="Times New Roman" w:eastAsia="Calibri" w:hAnsi="Times New Roman" w:cs="Times New Roman"/>
          <w:b/>
          <w:sz w:val="30"/>
          <w:szCs w:val="30"/>
        </w:rPr>
        <w:t>И В СФЕРЕ ПРОТИВОДЕЙСТВИЯ КОРРУПЦИИ И ЭКОНОМИЧЕСКОЙ ПРЕСТУПНОСТИ</w:t>
      </w:r>
    </w:p>
    <w:p w:rsidR="00C703E6" w:rsidRPr="00C703E6" w:rsidRDefault="00C703E6" w:rsidP="00C703E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C703E6">
        <w:rPr>
          <w:rFonts w:ascii="Times New Roman" w:eastAsia="Calibri" w:hAnsi="Times New Roman" w:cs="Times New Roman"/>
          <w:bCs/>
          <w:i/>
          <w:sz w:val="30"/>
          <w:szCs w:val="30"/>
        </w:rPr>
        <w:t>(дополнительная тема)</w:t>
      </w:r>
    </w:p>
    <w:p w:rsidR="00F2754E" w:rsidRDefault="00F2754E" w:rsidP="00B9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22E4" w:rsidRDefault="00B9146F" w:rsidP="00B9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Коррупция является одной из важнейших общественно-политических проблем, снижающей темпы экономического роста, подрывающей авторитет государственной власти, создающей нездоровую напряженность в обществе. Преступления, совершаемые должностными лицами, и, особенно, с коррупционной направленностью, препятствуют нормальному функционированию органов государственной власти и управления, аппарата управления иных органов и организаций независимо от форм собственности, подрывают доверие граждан к властным структурам. Коррупция сегодня в той или иной степени существует во всех странах мира и пока ни одному государству не удалось полностью решить эту проблему. 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этим борьба с коррупцией является центральным звеном внутренней политики нашего государства.</w:t>
      </w:r>
    </w:p>
    <w:p w:rsidR="008D6749" w:rsidRPr="008D6749" w:rsidRDefault="002E5331" w:rsidP="00B9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="00B9146F" w:rsidRPr="00B9146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15 июля 2015 года Президентом Республики Беларусь подписан Закон Республики Беларусь </w:t>
        </w:r>
        <w:r w:rsidR="008D6749" w:rsidRPr="008D674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№ </w:t>
        </w:r>
        <w:r w:rsidR="00B9146F" w:rsidRPr="00B9146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305-3 </w:t>
        </w:r>
        <w:r w:rsidR="00121A1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”</w:t>
        </w:r>
        <w:r w:rsidR="00B9146F" w:rsidRPr="00B9146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 борьбе с коррупцией</w:t>
        </w:r>
        <w:r w:rsidR="00121A1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“</w:t>
        </w:r>
        <w:r w:rsidR="00B9146F" w:rsidRPr="00B9146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, призванный повысить эффективность антикоррупционной политики в Беларуси</w:t>
        </w:r>
      </w:hyperlink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A3321" w:rsidRDefault="00B9146F" w:rsidP="00B9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Создание условий для эффективного </w:t>
      </w:r>
      <w:proofErr w:type="gramStart"/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контроля за</w:t>
      </w:r>
      <w:proofErr w:type="gramEnd"/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распределением и расходованием бюджетных средств.</w:t>
      </w: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Соприкосновение с бюджетными средствами создает наиболее питательную почву для коррупционных возможностей. Смысл антикоррупционной политики на этом направлении состоит в поиске и применении наиболее эффективных форм и методов контроля.</w:t>
      </w:r>
    </w:p>
    <w:p w:rsidR="00B9146F" w:rsidRPr="00B9146F" w:rsidRDefault="005A2B3A" w:rsidP="00BB014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составляющ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</w:t>
      </w:r>
      <w:r w:rsidR="00B63181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ление антикоррупционной политики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9146F" w:rsidRPr="00B9146F" w:rsidRDefault="00B9146F" w:rsidP="00B631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максимально дифференцированной бюджетной классификации. Как известно, чем в более общей форме в законе о государственном бюджете (и актах о бюджетах других уровней) закреплены расходные статьи, тем больше появляется возможностей для манипулирования бюджетными средствами;</w:t>
      </w:r>
    </w:p>
    <w:p w:rsidR="00B9146F" w:rsidRPr="00B9146F" w:rsidRDefault="00B9146F" w:rsidP="00B631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введение механизмов финансовой прозрачности при расходовании бюджетных средств государственными, муниципальными органами и учреждениями (принципы составления смет и их исполнения);</w:t>
      </w:r>
    </w:p>
    <w:p w:rsidR="00B9146F" w:rsidRPr="00B9146F" w:rsidRDefault="00B9146F" w:rsidP="00B631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прозрачности государственных закупок и заказов, их конкурсный характер и прозрачность проведения конкурсов; аудит системы </w:t>
      </w:r>
      <w:proofErr w:type="spell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госзакупок</w:t>
      </w:r>
      <w:proofErr w:type="spellEnd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9146F" w:rsidRPr="00B9146F" w:rsidRDefault="00B9146F" w:rsidP="009A332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уменьшение объема наличного оборота, расширение современных электронных средств расчета, внедрение современных форм отчетности.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Система мер предупреждения коррупции по законодательству </w:t>
      </w:r>
      <w:r w:rsidR="00F570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Республике Беларусь.</w:t>
      </w:r>
    </w:p>
    <w:p w:rsidR="00B9146F" w:rsidRPr="00B9146F" w:rsidRDefault="00B9146F" w:rsidP="00486F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Предупреждению коррупции в Республике Беларусь посвящена глава 5 Закона </w:t>
      </w:r>
      <w:r w:rsidR="00121A16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О борьбе с корр</w:t>
      </w:r>
      <w:r w:rsidR="00486F9F">
        <w:rPr>
          <w:rFonts w:ascii="Times New Roman" w:eastAsia="Times New Roman" w:hAnsi="Times New Roman" w:cs="Times New Roman"/>
          <w:sz w:val="30"/>
          <w:szCs w:val="30"/>
          <w:lang w:eastAsia="ru-RU"/>
        </w:rPr>
        <w:t>упцией</w:t>
      </w:r>
      <w:r w:rsidR="00121A16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486F9F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которой установлены т</w:t>
      </w:r>
      <w:r w:rsidRPr="00B914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ребования к порядку принятия отдельных решений государственными органами и иными государственными организациями в сфере экономических отношений</w:t>
      </w:r>
      <w:r w:rsidR="00486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B9146F" w:rsidRPr="003140A2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3140A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по оказанию государственной поддержки юридическим лицам и индивидуальным предпринимателям принимаются в порядке, определяемом Президентом Республики Беларусь.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3140A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органы и иные государственные организации в порядке, установленном законодательством Республики Беларусь, обязаны проводить открытые конкурсы или аукционы при принятии решений:</w:t>
      </w:r>
    </w:p>
    <w:p w:rsidR="00B9146F" w:rsidRPr="00B9146F" w:rsidRDefault="00486F9F" w:rsidP="00486F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B9146F" w:rsidRPr="00B9146F" w:rsidRDefault="00B9146F" w:rsidP="00486F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распределении квот;</w:t>
      </w:r>
    </w:p>
    <w:p w:rsidR="00B9146F" w:rsidRPr="00B9146F" w:rsidRDefault="00B9146F" w:rsidP="00486F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выборе поставщиков для государственных нужд;</w:t>
      </w:r>
    </w:p>
    <w:p w:rsidR="00B9146F" w:rsidRPr="00B9146F" w:rsidRDefault="00486F9F" w:rsidP="00486F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возложении на юридическое лицо и (или) индивидуального предпринимателя отдельных функций государственного заказчика;</w:t>
      </w:r>
    </w:p>
    <w:p w:rsidR="00B9146F" w:rsidRPr="00B9146F" w:rsidRDefault="00486F9F" w:rsidP="00486F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o 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иных случаях, предусмотренных законодательством Республики Беларусь.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Ограничения для государственных должностных и приравненных к ним лиц</w:t>
      </w:r>
      <w:r w:rsidR="00486F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интересах, дают обязательство по соблюдению ограничений, у</w:t>
      </w:r>
      <w:r w:rsidR="00121A1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становленных статьей 17 Закона ”</w:t>
      </w: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О борьбе с коррупцией</w:t>
      </w:r>
      <w:r w:rsidR="00121A16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должностное лицо не вправе: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заниматься предпринимательской деятельностью лично либо через доверенных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положение,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организации, а также выполнять иную</w:t>
      </w:r>
      <w:proofErr w:type="gramEnd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оплачиваемую работу, не связанную с исполнением служебных (трудовых) обязанностей по месту основной службы (работы) (кроме преподавательской, научной, культурной, творческой деятельности и медицинской практики), если иное не установлено Конституцией Республики Беларусь;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совершать от имени государственных организаций без согласования с государственными органами (организациями), в подчинении (ведении) которых они находятся (в состав которых они входят), сделки с юридическими лицами,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</w:t>
      </w:r>
      <w:proofErr w:type="gramEnd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родственниками или свойственниками, а равно поручать без такого согласования совершение указанных сделок иным должностным лицам;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совершать от имени негосударственных организаций, в уставном фонде которых доля государственной собственности составляет не менее 50 процентов, сделки с юридическими лицами,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</w:t>
      </w:r>
      <w:proofErr w:type="gramEnd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поручать совершение таких сделок иным должностным лицам в нарушение порядка, установленного законодательными актами Республики Беларусь о хозяйственных обществах;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лично или через доверенных лиц в управлении коммерческой организацией, за исключением случаев, предусмотренных настоящим Законом и иными законодательными актами Республики Беларусь;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 Республики Беларусь;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депутатов).</w:t>
      </w:r>
    </w:p>
    <w:p w:rsidR="00486F9F" w:rsidRDefault="00486F9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осударственные служащие, а также сотрудники Следственного комитета Республики Беларусь,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 Беларусь, имеющие в собственности доли участия (акции, права) в уставных фондах коммерческих организаций, обязаны в трехмесячный срок после назначения (избрания) на должность передать их в доверительное управление под гарантию</w:t>
      </w:r>
      <w:proofErr w:type="gramEnd"/>
      <w:r w:rsidR="00B9146F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государства на время прохождения государственной службы, службы в Следственном комитете Республики Беларусь, военной службы (службы) в Вооруженных Силах Республики Беларусь, других войсках и воинских формированиях Республики Беларусь, органах внутренних дел, органах и подразделениях по чрезвычайным ситуациям, органах финансовых расследований Комитета государственного контроля Республики Беларусь;</w:t>
      </w:r>
    </w:p>
    <w:p w:rsidR="00B9146F" w:rsidRPr="00B9146F" w:rsidRDefault="00B9146F" w:rsidP="00486F9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должностное лицо обязано приостановить свое членство в политической партии, если в соответствии с законодательством Республики Беларусь исполнение государственных функций является несовместимым с принадлежностью к политической партии.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должностное лицо, нарушившее письменное обязательство по соблюдению ограничений, установленных частями первой–третьей и пятой настоящей статьи, привлекается к ответственности, в том числе освобождается от занимаемой должности, в порядке, установленном законодательными актами Республики Беларусь.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Обязательство государственного должностного лица, лица, претендующего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 иной организации. </w:t>
      </w:r>
      <w:r w:rsidR="00251F4A"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подписание</w:t>
      </w: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данного обязательства влечет за собой отказ в регистрации в качестве кандидата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</w:t>
      </w: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должности в порядке, установленном законодательными актами Республики Беларусь.</w:t>
      </w:r>
    </w:p>
    <w:p w:rsidR="00B9146F" w:rsidRPr="00B9146F" w:rsidRDefault="00B9146F" w:rsidP="00251F4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Ограничения по совместной службе (работе) в государственной организации супругов, близких родственников или свойственников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Законодательными актами Республики Беларусь устанавливаются ограничения по совместной государственной службе государственных служащих, совместной службе сотрудников Следственного комитета Республики Беларусь, военнослужащих, лиц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 Беларусь, совместной работе в одной и той же государственной организации (обособленном подразделении) иных лиц, являющихся супругами, близкими родственниками или</w:t>
      </w:r>
      <w:proofErr w:type="gramEnd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свойственниками, устанавливаются законодательными актами Республики Беларусь.</w:t>
      </w:r>
    </w:p>
    <w:p w:rsidR="00B9146F" w:rsidRPr="00B9146F" w:rsidRDefault="00B9146F" w:rsidP="00251F4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Меры, направленные на обеспечение финансового контроля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должностные и приравненные к ним лица, их супруг (супруга) и совершеннолетние близкие родственники, проживающие совместно с ними и ведущие общее хозяйство, а также граждане Республики Беларусь, поступающие на государственную службу, службу в Следственный комитет Республики Беларусь, военную службу по контракту, службу в органы внутренних дел, органы и подразделения по чрезвычайным ситуациям, органы финансовых расследований Комитета государственного контроля Республики Беларусь</w:t>
      </w:r>
      <w:proofErr w:type="gramEnd"/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обязаны в случаях и порядке, предусмотренных законодательными актами Республики Беларусь, представлять декларации о доходах и имуществе в соответствующий государственный орган (организацию).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Непредставление декларации о доходах и имуществе или умышленное внесение в нее неполных, недостоверных сведений являются основанием для отказа в приеме на службу (работу), назначении на другую должность либо для привлечения к дисциплинарной ответственности, в том числе освобождения от занимаемой должности, в порядке, установленном законодательными актами Республики Беларусь.</w:t>
      </w:r>
    </w:p>
    <w:p w:rsidR="00B9146F" w:rsidRPr="00B9146F" w:rsidRDefault="00B9146F" w:rsidP="00B914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9146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содержащиеся в декларациях о доходах и имуществе, не подлежат распространению, за исключением случаев, предусмотренных законодательными актами Республики Беларусь.</w:t>
      </w:r>
    </w:p>
    <w:p w:rsidR="006F0CDD" w:rsidRDefault="006F0CDD" w:rsidP="006F0CD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9752A">
        <w:rPr>
          <w:sz w:val="30"/>
          <w:szCs w:val="30"/>
        </w:rPr>
        <w:t xml:space="preserve">В целях предупреждения, выявления, пресечения правонарушений, создающих условия для коррупции, и коррупционных правонарушений, устранения их последствий в </w:t>
      </w:r>
      <w:proofErr w:type="spellStart"/>
      <w:r w:rsidRPr="0099752A">
        <w:rPr>
          <w:sz w:val="30"/>
          <w:szCs w:val="30"/>
        </w:rPr>
        <w:t>Сенненском</w:t>
      </w:r>
      <w:proofErr w:type="spellEnd"/>
      <w:r w:rsidRPr="0099752A">
        <w:rPr>
          <w:sz w:val="30"/>
          <w:szCs w:val="30"/>
        </w:rPr>
        <w:t xml:space="preserve"> районном исполнительном </w:t>
      </w:r>
      <w:r w:rsidRPr="0099752A">
        <w:rPr>
          <w:sz w:val="30"/>
          <w:szCs w:val="30"/>
        </w:rPr>
        <w:lastRenderedPageBreak/>
        <w:t xml:space="preserve">комитете распоряжением председателя райисполкома </w:t>
      </w:r>
      <w:r w:rsidRPr="008D5DF9">
        <w:rPr>
          <w:sz w:val="30"/>
          <w:szCs w:val="30"/>
        </w:rPr>
        <w:t>создана комиссия по противодействию коррупции.</w:t>
      </w:r>
    </w:p>
    <w:p w:rsidR="006E50AF" w:rsidRDefault="006E50AF" w:rsidP="00AB0C6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99752A">
        <w:rPr>
          <w:sz w:val="30"/>
          <w:szCs w:val="30"/>
        </w:rPr>
        <w:t xml:space="preserve"> 2024 г.</w:t>
      </w:r>
      <w:r>
        <w:rPr>
          <w:sz w:val="30"/>
          <w:szCs w:val="30"/>
        </w:rPr>
        <w:t xml:space="preserve"> и истекшем периоде 2025 года состоялось 5 заседаний</w:t>
      </w:r>
      <w:r w:rsidRPr="0099752A">
        <w:rPr>
          <w:sz w:val="30"/>
          <w:szCs w:val="30"/>
        </w:rPr>
        <w:t xml:space="preserve"> комиссии по противодействию коррупции райисполкома, на которых заслушано 8 подчиненных организаций и 2 структурных подразделения райисполкома. </w:t>
      </w:r>
    </w:p>
    <w:p w:rsidR="006E50AF" w:rsidRPr="0006125C" w:rsidRDefault="006E50AF" w:rsidP="006E5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12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заслушивании руководителей с отчетом на заседании комиссии по противодействию коррупции даются следующие поручения организациям:</w:t>
      </w:r>
    </w:p>
    <w:p w:rsidR="006E50AF" w:rsidRPr="008D5DF9" w:rsidRDefault="006E50AF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5DF9">
        <w:rPr>
          <w:rFonts w:ascii="Times New Roman" w:eastAsia="Calibri" w:hAnsi="Times New Roman" w:cs="Times New Roman"/>
          <w:sz w:val="30"/>
          <w:szCs w:val="30"/>
        </w:rPr>
        <w:t>обеспечить приведение обязательств о соблюдении антикоррупционных ограничений в соответствии с требованиями Закона Республики Беларусь ”О борьбе с коррупцией“;</w:t>
      </w:r>
    </w:p>
    <w:p w:rsidR="006E50AF" w:rsidRPr="008D5DF9" w:rsidRDefault="006E50AF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5DF9">
        <w:rPr>
          <w:rFonts w:ascii="Times New Roman" w:eastAsia="Calibri" w:hAnsi="Times New Roman" w:cs="Times New Roman"/>
          <w:sz w:val="30"/>
          <w:szCs w:val="30"/>
        </w:rPr>
        <w:t>обеспечить размещение порядка закупок за счет собственных средств в открытом доступе в информационной системе ”Тендеры“;</w:t>
      </w:r>
    </w:p>
    <w:p w:rsidR="006E50AF" w:rsidRDefault="006E50AF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5DF9">
        <w:rPr>
          <w:rFonts w:ascii="Times New Roman" w:eastAsia="Calibri" w:hAnsi="Times New Roman" w:cs="Times New Roman"/>
          <w:sz w:val="30"/>
          <w:szCs w:val="30"/>
        </w:rPr>
        <w:t>принять меры по предотвращению и урегулированию конфликта интересов.</w:t>
      </w:r>
      <w:bookmarkStart w:id="0" w:name="_GoBack"/>
      <w:bookmarkEnd w:id="0"/>
    </w:p>
    <w:p w:rsidR="00C43FE5" w:rsidRDefault="00C43FE5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Пример:</w:t>
      </w:r>
    </w:p>
    <w:p w:rsidR="006F286D" w:rsidRPr="00C55510" w:rsidRDefault="0073611F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В</w:t>
      </w:r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 xml:space="preserve"> 2024 году Прокуратурой </w:t>
      </w:r>
      <w:proofErr w:type="spellStart"/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>Сенненского</w:t>
      </w:r>
      <w:proofErr w:type="spellEnd"/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 xml:space="preserve"> района, при  проведении анализа исполнения должностными лицами предприятий и организаций района требований законодательства о борьбе с коррупцией, в одном из сельскохозяйственных организаций выявлено нарушение порядка предотвращения и урегулирования конфликта интересов, предусмотренного ст.21 Закона Республики Беларусь ”О борьбе с коррупцией“ (далее – Закон). </w:t>
      </w:r>
      <w:proofErr w:type="gramStart"/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 xml:space="preserve">Согласно </w:t>
      </w:r>
      <w:proofErr w:type="spellStart"/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>абз</w:t>
      </w:r>
      <w:proofErr w:type="spellEnd"/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>. 12 ч. 1ст.1 Закона конфликт интересов – это ситуация, при которой личные</w:t>
      </w:r>
      <w:r w:rsidR="00F01749" w:rsidRPr="00C55510">
        <w:rPr>
          <w:rFonts w:ascii="Times New Roman" w:eastAsia="Calibri" w:hAnsi="Times New Roman" w:cs="Times New Roman"/>
          <w:i/>
          <w:sz w:val="30"/>
          <w:szCs w:val="30"/>
        </w:rPr>
        <w:t xml:space="preserve"> интересы государственного долж</w:t>
      </w:r>
      <w:r w:rsidR="006F286D" w:rsidRPr="00C55510">
        <w:rPr>
          <w:rFonts w:ascii="Times New Roman" w:eastAsia="Calibri" w:hAnsi="Times New Roman" w:cs="Times New Roman"/>
          <w:i/>
          <w:sz w:val="30"/>
          <w:szCs w:val="30"/>
        </w:rPr>
        <w:t>ностного лица, его супр</w:t>
      </w:r>
      <w:r w:rsidR="00805A9D" w:rsidRPr="00C55510">
        <w:rPr>
          <w:rFonts w:ascii="Times New Roman" w:eastAsia="Calibri" w:hAnsi="Times New Roman" w:cs="Times New Roman"/>
          <w:i/>
          <w:sz w:val="30"/>
          <w:szCs w:val="30"/>
        </w:rPr>
        <w:t>уга (супруги), близких родственников влияют или могут повлиять на надлежащее исполнение государственным должностным лицом своих служебных  (трудовых) обязанностей при принятии им решения или участия в принятии решения либо совершении других действий по службе (работе).</w:t>
      </w:r>
      <w:proofErr w:type="gramEnd"/>
    </w:p>
    <w:p w:rsidR="00805A9D" w:rsidRDefault="00656870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55510">
        <w:rPr>
          <w:rFonts w:ascii="Times New Roman" w:eastAsia="Calibri" w:hAnsi="Times New Roman" w:cs="Times New Roman"/>
          <w:i/>
          <w:sz w:val="30"/>
          <w:szCs w:val="30"/>
        </w:rPr>
        <w:t xml:space="preserve">Так, 14.03.2023 г. директором одного из открытого акционерного общества (далее – ОАО) </w:t>
      </w:r>
      <w:r w:rsidR="00C55510">
        <w:rPr>
          <w:rFonts w:ascii="Times New Roman" w:eastAsia="Calibri" w:hAnsi="Times New Roman" w:cs="Times New Roman"/>
          <w:i/>
          <w:sz w:val="30"/>
          <w:szCs w:val="30"/>
        </w:rPr>
        <w:t xml:space="preserve"> заключен контракт с сестрой на должность</w:t>
      </w:r>
      <w:r w:rsidR="00FA7E8F">
        <w:rPr>
          <w:rFonts w:ascii="Times New Roman" w:eastAsia="Calibri" w:hAnsi="Times New Roman" w:cs="Times New Roman"/>
          <w:i/>
          <w:sz w:val="30"/>
          <w:szCs w:val="30"/>
        </w:rPr>
        <w:t xml:space="preserve"> инженера по охране труда. </w:t>
      </w:r>
    </w:p>
    <w:p w:rsidR="00FA7E8F" w:rsidRDefault="00FA7E8F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i/>
          <w:sz w:val="30"/>
          <w:szCs w:val="30"/>
        </w:rPr>
        <w:t>В силу ч.1 ст. 21 Закона государственное лицо обязано уведомить  в письменной форме своего непосредственного руководителя о возникновении конфликта интересов</w:t>
      </w:r>
      <w:r w:rsidR="007A152C">
        <w:rPr>
          <w:rFonts w:ascii="Times New Roman" w:eastAsia="Calibri" w:hAnsi="Times New Roman" w:cs="Times New Roman"/>
          <w:i/>
          <w:sz w:val="30"/>
          <w:szCs w:val="30"/>
        </w:rPr>
        <w:t xml:space="preserve"> или возможности</w:t>
      </w:r>
      <w:r w:rsidR="007A152C" w:rsidRPr="007A152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7A152C">
        <w:rPr>
          <w:rFonts w:ascii="Times New Roman" w:eastAsia="Calibri" w:hAnsi="Times New Roman" w:cs="Times New Roman"/>
          <w:i/>
          <w:sz w:val="30"/>
          <w:szCs w:val="30"/>
        </w:rPr>
        <w:t>его возникновения, как только ему станет об этом известно, и вправе в  письменной форме заявить самоотвод от принятия решения, участия  в принятии решения либо совершения других действий по службе (работе), которые вызывают или могут вызывать возникновение конфликта</w:t>
      </w:r>
      <w:proofErr w:type="gramEnd"/>
      <w:r w:rsidR="007A152C">
        <w:rPr>
          <w:rFonts w:ascii="Times New Roman" w:eastAsia="Calibri" w:hAnsi="Times New Roman" w:cs="Times New Roman"/>
          <w:i/>
          <w:sz w:val="30"/>
          <w:szCs w:val="30"/>
        </w:rPr>
        <w:t xml:space="preserve"> интересов.</w:t>
      </w:r>
    </w:p>
    <w:p w:rsidR="007A152C" w:rsidRDefault="00D36A96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lastRenderedPageBreak/>
        <w:t>Вместе с тем, мер по предотвращению конфликта интересов, со стороны директора ОАО принято не было.</w:t>
      </w:r>
    </w:p>
    <w:p w:rsidR="00D36A96" w:rsidRDefault="00D41006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В соответствии с ч.5 ст. 21 Закона руководитель организации, допустивший наруше</w:t>
      </w:r>
      <w:r w:rsidR="002C6A16">
        <w:rPr>
          <w:rFonts w:ascii="Times New Roman" w:eastAsia="Calibri" w:hAnsi="Times New Roman" w:cs="Times New Roman"/>
          <w:i/>
          <w:sz w:val="30"/>
          <w:szCs w:val="30"/>
        </w:rPr>
        <w:t>ние требований, предусмотренных, в том числе,  частью первой, настоящей статьи, несет ответственность в соответствии с законодательными актами, в том числе дисциплинарную ответственность в порядке, установленном законодательными актами.</w:t>
      </w:r>
    </w:p>
    <w:p w:rsidR="002C6A16" w:rsidRPr="00C55510" w:rsidRDefault="000E4F3C" w:rsidP="006E5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Руководитель ОАО привлечен к дисциплинарной ответственности за непринятие мер по предотвращению и урегулированию конфликта интересов.</w:t>
      </w:r>
    </w:p>
    <w:p w:rsidR="006E50AF" w:rsidRPr="0038347F" w:rsidRDefault="006E50AF" w:rsidP="006E5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38347F">
        <w:rPr>
          <w:rFonts w:ascii="Times New Roman" w:eastAsia="Times New Roman" w:hAnsi="Times New Roman" w:cs="Times New Roman"/>
          <w:sz w:val="30"/>
          <w:szCs w:val="30"/>
        </w:rPr>
        <w:t>Согласно разработанных Генеральной прокуратурой Республики Беларусь методических рекомендаций по организации антикоррупционной работы в государственных органах и организациях, а также с</w:t>
      </w:r>
      <w:r w:rsidRPr="0006125C">
        <w:rPr>
          <w:rFonts w:ascii="Times New Roman" w:hAnsi="Times New Roman" w:cs="Times New Roman"/>
          <w:sz w:val="30"/>
          <w:szCs w:val="30"/>
        </w:rPr>
        <w:t xml:space="preserve"> учетом изменений действующего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комиссией по противодействию коррупции</w:t>
      </w:r>
      <w:r w:rsidRPr="0006125C">
        <w:rPr>
          <w:rFonts w:ascii="Times New Roman" w:hAnsi="Times New Roman" w:cs="Times New Roman"/>
          <w:sz w:val="30"/>
          <w:szCs w:val="30"/>
        </w:rPr>
        <w:t xml:space="preserve"> </w:t>
      </w:r>
      <w:r w:rsidRPr="0038347F">
        <w:rPr>
          <w:rFonts w:ascii="Times New Roman" w:hAnsi="Times New Roman" w:cs="Times New Roman"/>
          <w:sz w:val="30"/>
          <w:szCs w:val="30"/>
        </w:rPr>
        <w:t>разработана и</w:t>
      </w:r>
      <w:r w:rsidRPr="0006125C">
        <w:rPr>
          <w:rFonts w:ascii="Times New Roman" w:hAnsi="Times New Roman" w:cs="Times New Roman"/>
          <w:sz w:val="30"/>
          <w:szCs w:val="30"/>
        </w:rPr>
        <w:t xml:space="preserve"> </w:t>
      </w:r>
      <w:r w:rsidRPr="008D5DF9">
        <w:rPr>
          <w:rFonts w:ascii="Times New Roman" w:hAnsi="Times New Roman" w:cs="Times New Roman"/>
          <w:sz w:val="30"/>
          <w:szCs w:val="30"/>
        </w:rPr>
        <w:t>актуализирована карта коррупционных рисков райисполкома, которая рассмотрена и утверждена на заседании комиссии.</w:t>
      </w:r>
    </w:p>
    <w:p w:rsidR="00C703E6" w:rsidRDefault="006E50AF" w:rsidP="006E50A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E430CC">
        <w:rPr>
          <w:sz w:val="30"/>
          <w:szCs w:val="30"/>
        </w:rPr>
        <w:t>Планирование работы комиссии обеспечено на основе информации контролирующих и иных данных, характеризующих финансово-хозяйственную деятельность подведомственных органов и организаций, результатов мониторинга по вопросам борьбы с коррупцией.</w:t>
      </w:r>
    </w:p>
    <w:p w:rsidR="00342888" w:rsidRPr="00E430CC" w:rsidRDefault="00342888" w:rsidP="003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ежегодно разрабатывается </w:t>
      </w:r>
      <w:r w:rsidRPr="00E430CC">
        <w:rPr>
          <w:rFonts w:ascii="Times New Roman" w:eastAsia="Times New Roman" w:hAnsi="Times New Roman" w:cs="Times New Roman"/>
          <w:sz w:val="30"/>
          <w:szCs w:val="30"/>
        </w:rPr>
        <w:t>План работы комиссии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очередной год, который рассматривается и утверждается на заседании комиссии и </w:t>
      </w:r>
      <w:r w:rsidRPr="00E430CC">
        <w:rPr>
          <w:rFonts w:ascii="Times New Roman" w:eastAsia="Times New Roman" w:hAnsi="Times New Roman" w:cs="Times New Roman"/>
          <w:sz w:val="30"/>
          <w:szCs w:val="30"/>
        </w:rPr>
        <w:t>в установленном законодательством порядке размещается на официальном сайте райисполкома в сети Интернет.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Основными задачами комиссии являются: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аккумулирование информации о нарушениях законодательства о борьбе с коррупцией, совершенных работниками райисполкома, а также подчиненных организаций, в том числе негосударственной формы собственности;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райисполкома, подчиненных организаций;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своевременное определение коррупционных рисков и принятие мер по их нейтрализации;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разработка и организация проведения мероприятий по противодействию коррупции в райисполкоме, подчиненных организаций, анализ эффективности принимаемых мер;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координация деятельности структурных подразделений райисполкома, подчиненных организаций по реализации мер по противодействию коррупции;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99752A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рассмотрение вопросов предотвращения и урегулирования конфликта интересов, соблюдения правил этики государственного служащего.</w:t>
      </w:r>
    </w:p>
    <w:p w:rsidR="00342888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342888" w:rsidRPr="00E430CC" w:rsidRDefault="00342888" w:rsidP="0034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E430CC">
        <w:rPr>
          <w:rFonts w:ascii="Times New Roman" w:eastAsia="Times New Roman" w:hAnsi="Times New Roman" w:cs="Times New Roman"/>
          <w:sz w:val="30"/>
        </w:rPr>
        <w:t>Важной предпосылкой эффективности реализации антикоррупционной политики является формирование антикоррупционного поведения работников. Одной из составляющей реализации данной задачи является повышение уровня образования.</w:t>
      </w:r>
    </w:p>
    <w:p w:rsidR="00342888" w:rsidRPr="00E430CC" w:rsidRDefault="00342888" w:rsidP="0034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lang w:val="be-BY"/>
        </w:rPr>
      </w:pPr>
      <w:r w:rsidRPr="00E430CC">
        <w:rPr>
          <w:rFonts w:ascii="Times New Roman" w:eastAsia="Times New Roman" w:hAnsi="Times New Roman" w:cs="Times New Roman"/>
          <w:sz w:val="30"/>
        </w:rPr>
        <w:t xml:space="preserve">Так, </w:t>
      </w:r>
      <w:r w:rsidRPr="00E430CC">
        <w:rPr>
          <w:rFonts w:ascii="Times New Roman" w:hAnsi="Times New Roman" w:cs="Times New Roman"/>
          <w:sz w:val="30"/>
        </w:rPr>
        <w:t xml:space="preserve">15.05.2024 г. в большом зале райисполкома </w:t>
      </w:r>
      <w:r w:rsidRPr="005126BF">
        <w:rPr>
          <w:rFonts w:ascii="Times New Roman" w:hAnsi="Times New Roman" w:cs="Times New Roman"/>
          <w:sz w:val="30"/>
        </w:rPr>
        <w:t xml:space="preserve">проведен </w:t>
      </w:r>
      <w:r w:rsidRPr="005126BF">
        <w:rPr>
          <w:rFonts w:ascii="Times New Roman" w:hAnsi="Times New Roman" w:cs="Times New Roman"/>
          <w:sz w:val="30"/>
          <w:szCs w:val="30"/>
        </w:rPr>
        <w:t>семинар с презентационным материалом по противодействию коррупции для работников сельскохозяйственных предприятий</w:t>
      </w:r>
      <w:r w:rsidRPr="005126BF">
        <w:rPr>
          <w:rFonts w:ascii="Times New Roman" w:hAnsi="Times New Roman" w:cs="Times New Roman"/>
          <w:sz w:val="30"/>
          <w:lang w:val="be-BY"/>
        </w:rPr>
        <w:t>.</w:t>
      </w:r>
    </w:p>
    <w:p w:rsidR="00342888" w:rsidRDefault="00342888" w:rsidP="003428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Согласно плана</w:t>
      </w:r>
      <w:proofErr w:type="gramEnd"/>
      <w:r>
        <w:rPr>
          <w:rFonts w:ascii="Times New Roman" w:hAnsi="Times New Roman"/>
          <w:sz w:val="30"/>
          <w:szCs w:val="30"/>
        </w:rPr>
        <w:t xml:space="preserve"> работы комиссии по противодействию коррупции </w:t>
      </w:r>
      <w:proofErr w:type="spellStart"/>
      <w:r>
        <w:rPr>
          <w:rFonts w:ascii="Times New Roman" w:hAnsi="Times New Roman"/>
          <w:sz w:val="30"/>
          <w:szCs w:val="30"/>
        </w:rPr>
        <w:t>Сенненского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на 2025 год проведение обучающего семинара запланировано на 2 квартал 2025 года.  </w:t>
      </w:r>
    </w:p>
    <w:p w:rsidR="00342888" w:rsidRPr="00E430CC" w:rsidRDefault="00342888" w:rsidP="0034288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повышения уровня правовой культуры и доведения норм законодательства по противодействию коррупции </w:t>
      </w:r>
      <w:r>
        <w:rPr>
          <w:rFonts w:ascii="Times New Roman" w:hAnsi="Times New Roman"/>
          <w:sz w:val="30"/>
          <w:szCs w:val="30"/>
        </w:rPr>
        <w:t xml:space="preserve">государственными служащими в период с 21 по 25 апреля 2025 года </w:t>
      </w:r>
      <w:r>
        <w:rPr>
          <w:rFonts w:ascii="Times New Roman" w:hAnsi="Times New Roman" w:cs="Times New Roman"/>
          <w:sz w:val="30"/>
          <w:szCs w:val="30"/>
        </w:rPr>
        <w:t>на персональных средствах связи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126BF">
        <w:rPr>
          <w:rFonts w:ascii="Times New Roman" w:hAnsi="Times New Roman"/>
          <w:sz w:val="30"/>
          <w:szCs w:val="30"/>
        </w:rPr>
        <w:t xml:space="preserve">было </w:t>
      </w:r>
      <w:r w:rsidRPr="005126BF">
        <w:rPr>
          <w:rFonts w:ascii="Times New Roman" w:hAnsi="Times New Roman" w:cs="Times New Roman"/>
          <w:sz w:val="30"/>
          <w:szCs w:val="30"/>
        </w:rPr>
        <w:t>пройдено онлайн-тестирование.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Комиссией н</w:t>
      </w:r>
      <w:r w:rsidRPr="0099752A">
        <w:rPr>
          <w:sz w:val="30"/>
          <w:szCs w:val="30"/>
        </w:rPr>
        <w:t>алажено взаимодействие с правоохранительными органами. Обеспечено своевременное и качественное рассмотрение информации, поступающей из правоохранительных органов с принятием мер по устранению выявленных нарушений.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Комиссией ведется база данных нарушений законодательства о борьбе с коррупцией, допущенных структурными подразделениями райисполкома, коммунальными предприятиями, государственными организациями, открытыми акционерными обществами.</w:t>
      </w:r>
    </w:p>
    <w:p w:rsidR="00342888" w:rsidRPr="0099752A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>Отделом внутренних дел райисполкома на постоянной основе проводятся мероприятия, направленные на выявление и пресечение коррупционных преступлений и правонарушений.</w:t>
      </w:r>
    </w:p>
    <w:p w:rsidR="00342888" w:rsidRPr="00E430CC" w:rsidRDefault="00342888" w:rsidP="0034288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9752A">
        <w:rPr>
          <w:sz w:val="30"/>
          <w:szCs w:val="30"/>
        </w:rPr>
        <w:t xml:space="preserve">В целях информирования общественности и обеспечения гласности в деятельности по борьбе с коррупцией и ее профилактике </w:t>
      </w:r>
      <w:r w:rsidRPr="005126BF">
        <w:rPr>
          <w:sz w:val="30"/>
          <w:szCs w:val="30"/>
        </w:rPr>
        <w:t>н</w:t>
      </w:r>
      <w:r w:rsidRPr="005126BF">
        <w:rPr>
          <w:sz w:val="30"/>
        </w:rPr>
        <w:t xml:space="preserve">а сайте райисполкома создан раздел </w:t>
      </w:r>
      <w:proofErr w:type="spellStart"/>
      <w:r w:rsidRPr="005126BF">
        <w:rPr>
          <w:sz w:val="30"/>
        </w:rPr>
        <w:t>ˮКомиссия</w:t>
      </w:r>
      <w:proofErr w:type="spellEnd"/>
      <w:r w:rsidRPr="005126BF">
        <w:rPr>
          <w:sz w:val="30"/>
        </w:rPr>
        <w:t xml:space="preserve"> по противодействию коррупции“, в котором размещена законодательная база, положение о комиссии, план</w:t>
      </w:r>
      <w:r w:rsidRPr="00E430CC">
        <w:rPr>
          <w:sz w:val="30"/>
        </w:rPr>
        <w:t xml:space="preserve"> работы, состав комиссии, краткая информация по противодействию коррупции, а также извещения о предстоящих заседаниях.</w:t>
      </w:r>
    </w:p>
    <w:p w:rsidR="00342888" w:rsidRDefault="00342888" w:rsidP="00342888"/>
    <w:p w:rsidR="00B9146F" w:rsidRDefault="00B9146F" w:rsidP="00C77E9D">
      <w:pPr>
        <w:pStyle w:val="a3"/>
        <w:spacing w:before="0" w:beforeAutospacing="0" w:after="0" w:afterAutospacing="0"/>
        <w:rPr>
          <w:b/>
          <w:sz w:val="30"/>
          <w:szCs w:val="30"/>
        </w:rPr>
      </w:pPr>
    </w:p>
    <w:sectPr w:rsidR="00B9146F" w:rsidSect="008A6CE8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31" w:rsidRDefault="002E5331" w:rsidP="00DE71D6">
      <w:pPr>
        <w:spacing w:after="0" w:line="240" w:lineRule="auto"/>
      </w:pPr>
      <w:r>
        <w:separator/>
      </w:r>
    </w:p>
  </w:endnote>
  <w:endnote w:type="continuationSeparator" w:id="0">
    <w:p w:rsidR="002E5331" w:rsidRDefault="002E5331" w:rsidP="00DE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31" w:rsidRDefault="002E5331" w:rsidP="00DE71D6">
      <w:pPr>
        <w:spacing w:after="0" w:line="240" w:lineRule="auto"/>
      </w:pPr>
      <w:r>
        <w:separator/>
      </w:r>
    </w:p>
  </w:footnote>
  <w:footnote w:type="continuationSeparator" w:id="0">
    <w:p w:rsidR="002E5331" w:rsidRDefault="002E5331" w:rsidP="00DE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172560"/>
      <w:docPartObj>
        <w:docPartGallery w:val="Page Numbers (Top of Page)"/>
        <w:docPartUnique/>
      </w:docPartObj>
    </w:sdtPr>
    <w:sdtEndPr/>
    <w:sdtContent>
      <w:p w:rsidR="00DE71D6" w:rsidRDefault="00DE71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1F">
          <w:rPr>
            <w:noProof/>
          </w:rPr>
          <w:t>8</w:t>
        </w:r>
        <w:r>
          <w:fldChar w:fldCharType="end"/>
        </w:r>
      </w:p>
    </w:sdtContent>
  </w:sdt>
  <w:p w:rsidR="00DE71D6" w:rsidRDefault="00DE71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236"/>
    <w:multiLevelType w:val="multilevel"/>
    <w:tmpl w:val="163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63916"/>
    <w:multiLevelType w:val="multilevel"/>
    <w:tmpl w:val="7D2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B1538"/>
    <w:multiLevelType w:val="multilevel"/>
    <w:tmpl w:val="8F0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8455C"/>
    <w:multiLevelType w:val="multilevel"/>
    <w:tmpl w:val="209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F1A77"/>
    <w:multiLevelType w:val="multilevel"/>
    <w:tmpl w:val="154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E4571"/>
    <w:multiLevelType w:val="multilevel"/>
    <w:tmpl w:val="8E0E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96F42"/>
    <w:multiLevelType w:val="multilevel"/>
    <w:tmpl w:val="0FD0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2A"/>
    <w:rsid w:val="0006125C"/>
    <w:rsid w:val="000E4F3C"/>
    <w:rsid w:val="00121A16"/>
    <w:rsid w:val="00251F4A"/>
    <w:rsid w:val="002C6A16"/>
    <w:rsid w:val="002E5331"/>
    <w:rsid w:val="003140A2"/>
    <w:rsid w:val="00342888"/>
    <w:rsid w:val="0038347F"/>
    <w:rsid w:val="00486F9F"/>
    <w:rsid w:val="004A260E"/>
    <w:rsid w:val="004A4247"/>
    <w:rsid w:val="005126BF"/>
    <w:rsid w:val="00576AE6"/>
    <w:rsid w:val="005A2B3A"/>
    <w:rsid w:val="005B655E"/>
    <w:rsid w:val="00627530"/>
    <w:rsid w:val="00635401"/>
    <w:rsid w:val="00640062"/>
    <w:rsid w:val="00656870"/>
    <w:rsid w:val="006E50AF"/>
    <w:rsid w:val="006F0CDD"/>
    <w:rsid w:val="006F286D"/>
    <w:rsid w:val="0073611F"/>
    <w:rsid w:val="007A152C"/>
    <w:rsid w:val="00805A9D"/>
    <w:rsid w:val="008A6CE8"/>
    <w:rsid w:val="008D5DF9"/>
    <w:rsid w:val="008D6749"/>
    <w:rsid w:val="0099752A"/>
    <w:rsid w:val="009A3321"/>
    <w:rsid w:val="00AA22E4"/>
    <w:rsid w:val="00AB0C6C"/>
    <w:rsid w:val="00B305D3"/>
    <w:rsid w:val="00B63181"/>
    <w:rsid w:val="00B9146F"/>
    <w:rsid w:val="00BB0147"/>
    <w:rsid w:val="00BB01A3"/>
    <w:rsid w:val="00C43FE5"/>
    <w:rsid w:val="00C475DD"/>
    <w:rsid w:val="00C55510"/>
    <w:rsid w:val="00C703E6"/>
    <w:rsid w:val="00C77E9D"/>
    <w:rsid w:val="00D36A96"/>
    <w:rsid w:val="00D41006"/>
    <w:rsid w:val="00DE71D6"/>
    <w:rsid w:val="00E430CC"/>
    <w:rsid w:val="00E7631D"/>
    <w:rsid w:val="00F01749"/>
    <w:rsid w:val="00F2754E"/>
    <w:rsid w:val="00F570DE"/>
    <w:rsid w:val="00FA7E8F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1D6"/>
  </w:style>
  <w:style w:type="paragraph" w:styleId="a6">
    <w:name w:val="footer"/>
    <w:basedOn w:val="a"/>
    <w:link w:val="a7"/>
    <w:uiPriority w:val="99"/>
    <w:unhideWhenUsed/>
    <w:rsid w:val="00D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1D6"/>
  </w:style>
  <w:style w:type="paragraph" w:styleId="a8">
    <w:name w:val="Balloon Text"/>
    <w:basedOn w:val="a"/>
    <w:link w:val="a9"/>
    <w:uiPriority w:val="99"/>
    <w:semiHidden/>
    <w:unhideWhenUsed/>
    <w:rsid w:val="007361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1D6"/>
  </w:style>
  <w:style w:type="paragraph" w:styleId="a6">
    <w:name w:val="footer"/>
    <w:basedOn w:val="a"/>
    <w:link w:val="a7"/>
    <w:uiPriority w:val="99"/>
    <w:unhideWhenUsed/>
    <w:rsid w:val="00D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1D6"/>
  </w:style>
  <w:style w:type="paragraph" w:styleId="a8">
    <w:name w:val="Balloon Text"/>
    <w:basedOn w:val="a"/>
    <w:link w:val="a9"/>
    <w:uiPriority w:val="99"/>
    <w:semiHidden/>
    <w:unhideWhenUsed/>
    <w:rsid w:val="007361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1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adi.sk/i/-JEWGcKk-VyR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7AF8-22FD-4086-9E6D-1B1AD38E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Миронович</dc:creator>
  <cp:keywords/>
  <dc:description/>
  <cp:lastModifiedBy>ADMIN</cp:lastModifiedBy>
  <cp:revision>46</cp:revision>
  <cp:lastPrinted>2025-05-13T05:48:00Z</cp:lastPrinted>
  <dcterms:created xsi:type="dcterms:W3CDTF">2025-05-07T06:33:00Z</dcterms:created>
  <dcterms:modified xsi:type="dcterms:W3CDTF">2025-05-13T05:52:00Z</dcterms:modified>
</cp:coreProperties>
</file>