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D0" w:rsidRPr="00B030D0" w:rsidRDefault="00B030D0" w:rsidP="00B030D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Рекомендации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по обеспечению соблюдения положений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Доктрины национальной продовольственной безопасности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Республики Беларусь</w:t>
      </w:r>
    </w:p>
    <w:p w:rsidR="00B030D0" w:rsidRPr="00B030D0" w:rsidRDefault="00B030D0" w:rsidP="00B030D0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B030D0" w:rsidRPr="00B030D0" w:rsidRDefault="00B030D0" w:rsidP="00B030D0">
      <w:pPr>
        <w:pStyle w:val="a5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Общая часть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i/>
          <w:iCs/>
          <w:color w:val="4F4F4F"/>
          <w:sz w:val="21"/>
          <w:szCs w:val="21"/>
          <w:lang w:eastAsia="ru-RU"/>
        </w:rPr>
        <w:t>оптимистический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i/>
          <w:iCs/>
          <w:color w:val="4F4F4F"/>
          <w:sz w:val="21"/>
          <w:szCs w:val="21"/>
          <w:lang w:eastAsia="ru-RU"/>
        </w:rPr>
        <w:t>недостаточный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i/>
          <w:iCs/>
          <w:color w:val="4F4F4F"/>
          <w:sz w:val="21"/>
          <w:szCs w:val="21"/>
          <w:lang w:eastAsia="ru-RU"/>
        </w:rPr>
        <w:t>критический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– уровень производства, ниже которого наступает ослабление экономической безопасности.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Внешние угрозы являются следствием состояния макроэкономики и открытости национальной экономики, включая, в том числе: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неблагоприятное изменение конъюнктуры мирового рынка (повышение цен или снижение объемов предложения);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импорт продовольствия, не соответствующий требованиям высокого качества и здорового питания.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К внутренним факторам, влияющим на устойчивость продовольственной безопасности, относится, в том числе, опережение роста цен на потребительские товары над повышением доходов населения.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Своевременное выявление, оценка, прогнозирование и упреждение внутренних и внешних угроз продовольственной безопасности, минимизация их негативного влияния являются одной из основных задач обеспечения национальной продовольственной безопасности.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Одним из индикаторов экономической доступности сельскохозяйственной продукции и продовольствия является доля продажи продовольственных товаров отечественного производства организациями торговли на внутреннем рынке в общем объеме продаж – не менее 85 процентов.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Среди главных критериев достижения цели по развитию национальной продовольственной безопасности до 2030 года, установленных Доктриной, –снижение доли продовольственных товаров импортного производства в объеме продаж организаций торговли на внутреннем рынке до 15 процентов к 2020 году и до 14 процентов к 2030 году.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Вместе с тем по итогам 2019 года доля импортных продовольственных товаров в продаже организациями торговли составила 22,5 процента. Высокой остается доля отдельных импортных 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lastRenderedPageBreak/>
        <w:t>продуктов в розничном товарообороте организаций торговли: фруктов – 91,6 процента, масла растительного – 88 процентов, рыбы – 81,4 процента, крупы гречневой – 72,6 процента, кондитерских изделий из сахара – 49,4 процента, фруктовых и овощных соков – 37,5 процента, макаронных изделий – 35,8 процента, детского питания – 32,4 процента.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В августе 2019 г. по результатам мониторинга ценовой ситуации в связи с опережающим ростом розничных цен над ценами производителей по отдельным социально значимым товарам Министерством антимонопольного регулирования и торговли (далее – МАРТ) разработаны и доведены до субъектов торговли рекомендации по предельным максимальным уровням торговых надбавок на эти товары.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Данная мера помогла стабилизировать ценовую ситуацию на рынке социально значимых товаров. По итогам года рост цен на эти товары замедлился и по отдельным товарам сложился ниже целевого параметра (например, мясо и мясопродукты (1,3процента), рыба и рыбопродукты (3,6), хлеб и изделия хлебобулочные (4,8), сыр (3,5), макаронные изделия (3,4процента), на овощи отмечается снижение цен на 6 процентов.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Вместе с тем в 2019 году отмечен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повышенный рост цен на молоко и молочные продукты (7,9 процента), масло животное (10,1), муку пшеничную (7,8), крупу и бобовые (11,1), картофель (10,8 процента). При сохранении тенденции роста цен питание граждан с низкими доходами (неработающие пенсионеры, многодетные семьи, семьи с детьми) может стать недостаточно полноценным.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II.</w:t>
      </w:r>
      <w:r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Рекомендации по обеспечению соблюдения положений Доктрины и поддержанию ценовой стабильности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В связи с изложенным 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и недопущения роста цен на социально значимые товары МАРТ 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рекомендует при реализации (поставке) продовольственных товаров, в том числе социально значимых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: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1. субъектам торговли: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1.1.обеспечить достижение удельного веса продовольственных товаров отечественного производства в объеме розничного товарооборота организации по итогам каждого квартала 2020 г. и по году в целом на уровне 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не ниже: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оптимистический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 – 85 процентов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недостаточный – 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80 процентов;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1.2.сучетом международной практики популяризации национальных товаров обеспечить размещение и выкладку товаров отечественного производства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 в визуально и физически доступных местах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, обозначение мест размещения и выкладки товаров отечественного производства специальной вывеской или надписью «Сделано в Республике Беларусь/</w:t>
      </w:r>
      <w:proofErr w:type="spellStart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Зроблена</w:t>
      </w:r>
      <w:proofErr w:type="spellEnd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ў </w:t>
      </w:r>
      <w:proofErr w:type="spellStart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Беларусi</w:t>
      </w:r>
      <w:proofErr w:type="spellEnd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», или аналогичными средствами;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1.3.при формировании розничных цен руководствоваться 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рекомендациями по предельным максимальным уровням торговых надбавок на социально значимые товары на 2020 год (прилагаются)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2. производителям и поставщикам товаров: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2.1. при принятии решений о повышении отпускных цен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ограничить предел их повышения по итогам 2020 года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 не выше прогнозного уровня базовой инфляции</w:t>
      </w:r>
      <w:r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(4 процента)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2.2.обеспечить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 единый подход при формировании отпускных цен 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на аналогичную продукцию при поставке на внутренний рынок и в государства-члены Евразийского экономического союза;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bookmarkStart w:id="0" w:name="P5"/>
      <w:bookmarkEnd w:id="0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3.ограничить 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совокупный размер любых вознаграждений (премий, бонусов и иных платежей),предоставляемых производителем или поставщиком социально значимых продовольственных товаров</w:t>
      </w:r>
      <w:r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 xml:space="preserve"> 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субъекту торговли, осуществляющему торговлю такими товарами, в 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lastRenderedPageBreak/>
        <w:t>связи с приобретением им социально значимых продовольственных товаров в определенном количестве, либо выполнением иных условий, определенных гражданско-правовым договором в качестве обязательных для предоставления таких вознаграждений, в том числе за оказание услуг, направленных на продвижение социально значимых продовольственных товаров, путем рекламирования таких товаров и (или) используемых для их обозначения товарных знаков, исследования потребительского спроса, проведения маркетинговых исследований и (или) подготовки информации о таких исследованиях, подготовки иной отчетности, содержащей информацию о социально значимых продовольственных товарах, оказание иных подобных услуг, в размере, не превышающем </w:t>
      </w: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пять процентов от цены приобретенных социально значимых продовольственных товаров</w:t>
      </w: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B030D0" w:rsidRPr="00B030D0" w:rsidRDefault="00B030D0" w:rsidP="00B030D0">
      <w:pPr>
        <w:pStyle w:val="a5"/>
        <w:numPr>
          <w:ilvl w:val="0"/>
          <w:numId w:val="1"/>
        </w:num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Заключительные положения</w:t>
      </w:r>
    </w:p>
    <w:p w:rsidR="00B030D0" w:rsidRPr="00B030D0" w:rsidRDefault="00B030D0" w:rsidP="00B030D0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Настоящие рекомендации подлежат размещению на официальном сайте МАРТ </w:t>
      </w:r>
      <w:hyperlink r:id="rId5" w:history="1">
        <w:r w:rsidRPr="00B030D0">
          <w:rPr>
            <w:rFonts w:ascii="Tahoma" w:eastAsia="Times New Roman" w:hAnsi="Tahoma" w:cs="Tahoma"/>
            <w:color w:val="2A6217"/>
            <w:sz w:val="21"/>
            <w:szCs w:val="21"/>
            <w:u w:val="single"/>
            <w:lang w:eastAsia="ru-RU"/>
          </w:rPr>
          <w:t>www.mart.gov.by</w:t>
        </w:r>
      </w:hyperlink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и вступают в силу с 1 марта 2020 г.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Рекомендуемые предельные максимальные торговые надбавки</w:t>
      </w:r>
    </w:p>
    <w:p w:rsidR="00B030D0" w:rsidRPr="00B030D0" w:rsidRDefault="00B030D0" w:rsidP="00B030D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(с учетом оптовой надбавки) к отпускным ценам организаций-производителей (импортеров)</w:t>
      </w:r>
    </w:p>
    <w:tbl>
      <w:tblPr>
        <w:tblW w:w="0" w:type="auto"/>
        <w:tblBorders>
          <w:top w:val="single" w:sz="6" w:space="0" w:color="D3E1CF"/>
          <w:left w:val="single" w:sz="6" w:space="0" w:color="D3E1CF"/>
          <w:bottom w:val="single" w:sz="6" w:space="0" w:color="D3E1CF"/>
          <w:right w:val="single" w:sz="6" w:space="0" w:color="D3E1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74"/>
        <w:gridCol w:w="2493"/>
      </w:tblGrid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Максимальный размер торговой </w:t>
            </w:r>
            <w:proofErr w:type="gramStart"/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надбавки</w: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 учетом оптовой надбавки), %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Рыба свежая (семейство карповых)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Рыба свежемороженая в тушках, с головой и без, потрошеная и непотрошеная (семейства карповых, тресковых, сельдевых, скумбриевых, </w:t>
            </w:r>
            <w:proofErr w:type="spellStart"/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аргентиновых</w:t>
            </w:r>
            <w:proofErr w:type="spellEnd"/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Масло подсолнечное и рапсовое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Сахар белый кристаллический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Соль</w:t>
            </w:r>
            <w:proofErr w:type="gramEnd"/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 поваренная пищевая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Крупа гречневая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Рис белый шлифованный, крупа манная, крупа пшенная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Хлопья овсяные без вкусовых и иных добавок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Сухие макаронные изделия, не содержащие муки из твердых сортов пшеницы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Хлеб ржаной и ржано-пшеничный, хлеб пшеничный, изделия булочные (батон) из муки пшеничной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Мясо (говядина, свинина, мясо кур и цыплят-бройлеров), отрубы и крупнокусковые полуфабрикаты, изделия колбасные вареные (колбасы вареные, сосиски, сардельки)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Яйцо куриное свежее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B030D0" w:rsidRPr="00B030D0" w:rsidTr="00B030D0">
        <w:tc>
          <w:tcPr>
            <w:tcW w:w="855" w:type="dxa"/>
            <w:vMerge w:val="restart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Молоко коровье пастеризованное без вкусовых добавок и наполнителей</w:t>
            </w:r>
          </w:p>
        </w:tc>
        <w:tc>
          <w:tcPr>
            <w:tcW w:w="2550" w:type="dxa"/>
            <w:vMerge w:val="restart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Кефир из коровьего молока без вкусовых добавок и наполнителей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Сметана без вкусовых добавок и наполнителей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Творог без вкусовых добавок и наполнителей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Сыр твердый и полутвердый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Детское питание: сухие смеси, каши, консервы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B030D0" w:rsidRPr="00B030D0" w:rsidTr="00B030D0">
        <w:tc>
          <w:tcPr>
            <w:tcW w:w="855" w:type="dxa"/>
            <w:vMerge w:val="restart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Свежий картофель продовольственный</w:t>
            </w:r>
            <w:bookmarkStart w:id="1" w:name="_ftnref1"/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fldChar w:fldCharType="begin"/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instrText xml:space="preserve"> HYPERLINK "file:///E:\\%D0%B7%D0%B0%D0%B3%D1%80%D1%83%D0%B7%D0%BE%D1%87%D0%BA%D0%B8\\%D0%A1%D1%80%D0%BE%D1%87%D0%BD%D0%BE%20%D0%B4%D0%BB%D1%8F%20%D0%91%D0%B5%D1%80%D0%B3%D0%BE%D0%B2%D0%B8%D0%BD%D0%BE%D0%B9%20%D0%9D..doc" \l "_ftn1" \o "" </w:instrTex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fldChar w:fldCharType="separate"/>
            </w:r>
            <w:r w:rsidRPr="00B030D0">
              <w:rPr>
                <w:rFonts w:ascii="Tahoma" w:eastAsia="Times New Roman" w:hAnsi="Tahoma" w:cs="Tahoma"/>
                <w:color w:val="2A6217"/>
                <w:sz w:val="21"/>
                <w:szCs w:val="21"/>
                <w:u w:val="single"/>
                <w:lang w:eastAsia="ru-RU"/>
              </w:rPr>
              <w:t>[1]</w: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fldChar w:fldCharType="end"/>
            </w:r>
            <w:bookmarkEnd w:id="1"/>
          </w:p>
        </w:tc>
        <w:tc>
          <w:tcPr>
            <w:tcW w:w="2550" w:type="dxa"/>
            <w:vMerge w:val="restart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Свежая свекла столовая</w: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Свежая морковь столовая</w: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Свежая капуста белокочанная</w: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Свежий лук репчатый</w: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Свежие огурцы, свежие помидоры</w:t>
            </w: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vAlign w:val="center"/>
            <w:hideMark/>
          </w:tcPr>
          <w:p w:rsidR="00B030D0" w:rsidRPr="00B030D0" w:rsidRDefault="00B030D0" w:rsidP="00B030D0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Свежие яблоки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B030D0" w:rsidRPr="00B030D0" w:rsidTr="00B030D0">
        <w:tc>
          <w:tcPr>
            <w:tcW w:w="85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B030D0" w:rsidRPr="00B030D0" w:rsidRDefault="00B030D0" w:rsidP="00B030D0">
            <w:pPr>
              <w:spacing w:after="135" w:line="240" w:lineRule="auto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2550" w:type="dxa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  <w:hideMark/>
          </w:tcPr>
          <w:p w:rsidR="00B030D0" w:rsidRPr="00B030D0" w:rsidRDefault="00B030D0" w:rsidP="00B030D0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B030D0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</w:tbl>
    <w:p w:rsidR="00B030D0" w:rsidRPr="00B030D0" w:rsidRDefault="00B030D0" w:rsidP="00B030D0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При этом если применяемые торговые надбавки ниже рекомендуемого уровня, это не должно приводить к их увеличению до предельного уровня.</w:t>
      </w:r>
    </w:p>
    <w:p w:rsidR="00B030D0" w:rsidRPr="00B030D0" w:rsidRDefault="00B030D0" w:rsidP="00B030D0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lastRenderedPageBreak/>
        <w:t>Предельные торговые надбавки (с учетом оптовой надбавки) не распространяются на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</w:t>
      </w:r>
      <w:bookmarkStart w:id="2" w:name="_GoBack"/>
      <w:bookmarkEnd w:id="2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свежие картофель, свеклу столовую, морковь столовую, откалиброванные, мытые, расфасованные в перфорированные пакеты и сетчатую тару с применением </w:t>
      </w:r>
      <w:proofErr w:type="spellStart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клипсатора</w:t>
      </w:r>
      <w:proofErr w:type="spellEnd"/>
      <w:r w:rsidRPr="00B030D0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.</w:t>
      </w:r>
    </w:p>
    <w:p w:rsidR="005155F5" w:rsidRDefault="005155F5"/>
    <w:sectPr w:rsidR="005155F5" w:rsidSect="00B030D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B4A"/>
    <w:multiLevelType w:val="hybridMultilevel"/>
    <w:tmpl w:val="CCC89F20"/>
    <w:lvl w:ilvl="0" w:tplc="AA7A8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23"/>
    <w:rsid w:val="005155F5"/>
    <w:rsid w:val="007322D7"/>
    <w:rsid w:val="00B030D0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07D-9AA8-45C8-AD98-162CA42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0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dcterms:created xsi:type="dcterms:W3CDTF">2021-10-19T08:29:00Z</dcterms:created>
  <dcterms:modified xsi:type="dcterms:W3CDTF">2021-10-19T08:30:00Z</dcterms:modified>
</cp:coreProperties>
</file>