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4B" w:rsidRDefault="0096024B" w:rsidP="0096024B">
      <w:pPr>
        <w:pStyle w:val="justify"/>
        <w:spacing w:after="0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Меры государственной поддержки экспорта</w:t>
      </w:r>
    </w:p>
    <w:p w:rsidR="0096024B" w:rsidRDefault="0096024B" w:rsidP="0096024B">
      <w:pPr>
        <w:pStyle w:val="justify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рамках Указа Президента Республики Беларусь </w:t>
      </w:r>
    </w:p>
    <w:p w:rsidR="0096024B" w:rsidRDefault="0096024B" w:rsidP="0096024B">
      <w:pPr>
        <w:pStyle w:val="justify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 14 ноября 2019 г. № 412 ”О </w:t>
      </w:r>
      <w:r w:rsidRPr="0096024B">
        <w:rPr>
          <w:sz w:val="30"/>
          <w:szCs w:val="30"/>
        </w:rPr>
        <w:t>поддержке экспорта</w:t>
      </w:r>
      <w:r>
        <w:rPr>
          <w:sz w:val="30"/>
          <w:szCs w:val="30"/>
        </w:rPr>
        <w:t>“</w:t>
      </w:r>
    </w:p>
    <w:p w:rsidR="0096024B" w:rsidRDefault="0096024B" w:rsidP="0096024B">
      <w:pPr>
        <w:pStyle w:val="justify"/>
        <w:spacing w:after="0"/>
        <w:jc w:val="center"/>
        <w:rPr>
          <w:sz w:val="30"/>
          <w:szCs w:val="30"/>
        </w:rPr>
      </w:pPr>
    </w:p>
    <w:p w:rsidR="0096024B" w:rsidRPr="0096024B" w:rsidRDefault="0096024B" w:rsidP="0096024B">
      <w:pPr>
        <w:pStyle w:val="justify"/>
        <w:spacing w:after="0"/>
        <w:rPr>
          <w:sz w:val="30"/>
          <w:szCs w:val="30"/>
        </w:rPr>
      </w:pPr>
      <w:r w:rsidRPr="0096024B">
        <w:rPr>
          <w:sz w:val="30"/>
          <w:szCs w:val="30"/>
        </w:rPr>
        <w:t>Документ направлен на уменьшение издержек белорусских субъектов хозяйствования и тем самым создание дополнительных условий для увеличения объемов экспорта товаров и услуг.</w:t>
      </w:r>
    </w:p>
    <w:p w:rsidR="0096024B" w:rsidRPr="0096024B" w:rsidRDefault="0096024B" w:rsidP="0096024B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Указом </w:t>
      </w:r>
      <w:r w:rsidRPr="0096024B">
        <w:rPr>
          <w:sz w:val="30"/>
          <w:szCs w:val="30"/>
        </w:rPr>
        <w:t>внедряются инструменты поддержки экспорта, широко применяемые государствами-членами Всемирной торговой организации, в том числе партнерами Беларуси по Евразийскому экономическому союзу.</w:t>
      </w:r>
    </w:p>
    <w:p w:rsidR="0096024B" w:rsidRPr="0096024B" w:rsidRDefault="0096024B" w:rsidP="0096024B">
      <w:pPr>
        <w:pStyle w:val="justify"/>
        <w:spacing w:after="0"/>
        <w:rPr>
          <w:sz w:val="30"/>
          <w:szCs w:val="30"/>
        </w:rPr>
      </w:pPr>
      <w:r w:rsidRPr="0096024B">
        <w:rPr>
          <w:sz w:val="30"/>
          <w:szCs w:val="30"/>
        </w:rPr>
        <w:t>В частности, предусматривается возможность компенсации за счет средств республиканского бюджета до</w:t>
      </w:r>
      <w:r>
        <w:rPr>
          <w:sz w:val="30"/>
          <w:szCs w:val="30"/>
        </w:rPr>
        <w:t xml:space="preserve"> </w:t>
      </w:r>
      <w:r w:rsidRPr="0096024B">
        <w:rPr>
          <w:sz w:val="30"/>
          <w:szCs w:val="30"/>
        </w:rPr>
        <w:t>50 % расходов экспортеров по участию в международных специализированных выставках в иностранных государствах, что позволит наладить им прямые контакты с потенциальными потребителями и оценить конкурентов.</w:t>
      </w:r>
    </w:p>
    <w:p w:rsidR="0096024B" w:rsidRPr="0096024B" w:rsidRDefault="0096024B" w:rsidP="0096024B">
      <w:pPr>
        <w:pStyle w:val="justify"/>
        <w:spacing w:after="0"/>
        <w:rPr>
          <w:sz w:val="30"/>
          <w:szCs w:val="30"/>
        </w:rPr>
      </w:pPr>
      <w:r w:rsidRPr="0096024B">
        <w:rPr>
          <w:sz w:val="30"/>
          <w:szCs w:val="30"/>
        </w:rPr>
        <w:t>Аналогичная возможность компенсации расходов предусмотрена по проведению оценки соответствия продукции в иностранных государствах. Прохождение сертификации за рубежом, как правило, достаточно обременительно с финансовой и организационной точек зрения, особенно для малого и среднего бизнеса, доля которого постепенно возрастает в белорусском экспорте.</w:t>
      </w:r>
    </w:p>
    <w:p w:rsidR="0096024B" w:rsidRPr="0096024B" w:rsidRDefault="0096024B" w:rsidP="0096024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6024B">
        <w:rPr>
          <w:rFonts w:ascii="Times New Roman" w:hAnsi="Times New Roman"/>
          <w:sz w:val="30"/>
          <w:szCs w:val="30"/>
        </w:rPr>
        <w:t>Возмещение предоставляется не более одного раза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течение календарного года юридическим лицам, индивидуальным предпринимателям, осуществляющим производство продукции (выполнение работ, оказание услуг)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участвующим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выставке</w:t>
      </w:r>
      <w:r w:rsidR="009B468D">
        <w:rPr>
          <w:rFonts w:ascii="Times New Roman" w:hAnsi="Times New Roman"/>
          <w:sz w:val="30"/>
          <w:szCs w:val="30"/>
        </w:rPr>
        <w:t>.</w:t>
      </w:r>
    </w:p>
    <w:p w:rsidR="0096024B" w:rsidRPr="0096024B" w:rsidRDefault="0096024B" w:rsidP="0096024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6024B">
        <w:rPr>
          <w:rFonts w:ascii="Times New Roman" w:hAnsi="Times New Roman"/>
          <w:sz w:val="30"/>
          <w:szCs w:val="30"/>
        </w:rPr>
        <w:t>Возмещению подлежит часть расходов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договорам аренды выставочных площадей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оборудования, оказания услуг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монтажу выставочных стендов и созданию временной выставочной инфраструктуры (конструкций), обязательства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96024B">
        <w:rPr>
          <w:rFonts w:ascii="Times New Roman" w:hAnsi="Times New Roman"/>
          <w:sz w:val="30"/>
          <w:szCs w:val="30"/>
        </w:rPr>
        <w:t>которым юридическими лицами, индивидуальными предпринимателями исполнены</w:t>
      </w:r>
      <w:r w:rsidR="009B468D">
        <w:rPr>
          <w:rFonts w:ascii="Times New Roman" w:hAnsi="Times New Roman"/>
          <w:sz w:val="30"/>
          <w:szCs w:val="30"/>
        </w:rPr>
        <w:t>.</w:t>
      </w:r>
    </w:p>
    <w:p w:rsidR="009B468D" w:rsidRPr="0096024B" w:rsidRDefault="0096024B" w:rsidP="009B468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6024B">
        <w:rPr>
          <w:rFonts w:ascii="Times New Roman" w:hAnsi="Times New Roman"/>
          <w:sz w:val="30"/>
          <w:szCs w:val="30"/>
        </w:rPr>
        <w:t>Юридические лица и индивидуальные предприниматели, зарегистрированные на территории Витебской области, могут направлять в комитет экономики Витебского</w:t>
      </w:r>
      <w:r>
        <w:rPr>
          <w:rFonts w:ascii="Times New Roman" w:hAnsi="Times New Roman"/>
          <w:sz w:val="30"/>
          <w:szCs w:val="30"/>
        </w:rPr>
        <w:t xml:space="preserve"> облисполкома </w:t>
      </w:r>
      <w:r w:rsidR="009B468D">
        <w:rPr>
          <w:rFonts w:ascii="Times New Roman" w:hAnsi="Times New Roman"/>
          <w:sz w:val="30"/>
          <w:szCs w:val="30"/>
        </w:rPr>
        <w:t>п</w:t>
      </w:r>
      <w:r w:rsidR="009B468D" w:rsidRPr="0096024B">
        <w:rPr>
          <w:rFonts w:ascii="Times New Roman" w:hAnsi="Times New Roman"/>
          <w:sz w:val="30"/>
          <w:szCs w:val="30"/>
        </w:rPr>
        <w:t>редложения по</w:t>
      </w:r>
      <w:r w:rsidR="009B468D">
        <w:rPr>
          <w:rFonts w:ascii="Times New Roman" w:hAnsi="Times New Roman"/>
          <w:sz w:val="30"/>
          <w:szCs w:val="30"/>
        </w:rPr>
        <w:t xml:space="preserve"> </w:t>
      </w:r>
      <w:r w:rsidR="009B468D" w:rsidRPr="0096024B">
        <w:rPr>
          <w:rFonts w:ascii="Times New Roman" w:hAnsi="Times New Roman"/>
          <w:sz w:val="30"/>
          <w:szCs w:val="30"/>
        </w:rPr>
        <w:t>формированию перечня выставок, расходы на участие в</w:t>
      </w:r>
      <w:r w:rsidR="009B468D">
        <w:rPr>
          <w:rFonts w:ascii="Times New Roman" w:hAnsi="Times New Roman"/>
          <w:sz w:val="30"/>
          <w:szCs w:val="30"/>
        </w:rPr>
        <w:t xml:space="preserve"> </w:t>
      </w:r>
      <w:r w:rsidR="009B468D" w:rsidRPr="0096024B">
        <w:rPr>
          <w:rFonts w:ascii="Times New Roman" w:hAnsi="Times New Roman"/>
          <w:sz w:val="30"/>
          <w:szCs w:val="30"/>
        </w:rPr>
        <w:t>которых могут возмещаться в</w:t>
      </w:r>
      <w:r w:rsidR="009B468D">
        <w:rPr>
          <w:rFonts w:ascii="Times New Roman" w:hAnsi="Times New Roman"/>
          <w:sz w:val="30"/>
          <w:szCs w:val="30"/>
        </w:rPr>
        <w:t xml:space="preserve"> </w:t>
      </w:r>
      <w:r w:rsidR="009B468D" w:rsidRPr="0096024B">
        <w:rPr>
          <w:rFonts w:ascii="Times New Roman" w:hAnsi="Times New Roman"/>
          <w:sz w:val="30"/>
          <w:szCs w:val="30"/>
        </w:rPr>
        <w:t xml:space="preserve">очередном финансовом году, </w:t>
      </w:r>
      <w:r w:rsidR="009B468D">
        <w:rPr>
          <w:rFonts w:ascii="Times New Roman" w:hAnsi="Times New Roman"/>
          <w:sz w:val="30"/>
          <w:szCs w:val="30"/>
        </w:rPr>
        <w:t>ежегодно не позднее 1 апреля.</w:t>
      </w:r>
    </w:p>
    <w:sectPr w:rsidR="009B468D" w:rsidRPr="0096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6024B"/>
    <w:rsid w:val="00804127"/>
    <w:rsid w:val="008F0BCB"/>
    <w:rsid w:val="0096024B"/>
    <w:rsid w:val="009B468D"/>
    <w:rsid w:val="00C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24B"/>
    <w:rPr>
      <w:rFonts w:cs="Times New Roman"/>
      <w:color w:val="0038C8"/>
      <w:u w:val="single"/>
    </w:rPr>
  </w:style>
  <w:style w:type="paragraph" w:customStyle="1" w:styleId="justify">
    <w:name w:val="justify"/>
    <w:basedOn w:val="a"/>
    <w:rsid w:val="0096024B"/>
    <w:pPr>
      <w:spacing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Миронович</dc:creator>
  <cp:lastModifiedBy>Церлюкевич Павел Витальевич</cp:lastModifiedBy>
  <cp:revision>2</cp:revision>
  <cp:lastPrinted>2020-05-07T07:12:00Z</cp:lastPrinted>
  <dcterms:created xsi:type="dcterms:W3CDTF">2020-05-11T09:31:00Z</dcterms:created>
  <dcterms:modified xsi:type="dcterms:W3CDTF">2020-05-11T09:31:00Z</dcterms:modified>
</cp:coreProperties>
</file>