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3" w:rsidRDefault="00423183" w:rsidP="00423183">
      <w:pPr>
        <w:pStyle w:val="1"/>
      </w:pPr>
      <w:r>
        <w:t xml:space="preserve">Опека и попечительство над совершеннолетними лицами, которые признаны судом недееспособными или ограниченно дееспособными </w:t>
      </w:r>
    </w:p>
    <w:p w:rsidR="00423183" w:rsidRDefault="00423183" w:rsidP="00423183">
      <w:pPr>
        <w:pStyle w:val="a3"/>
        <w:jc w:val="both"/>
      </w:pPr>
      <w:r>
        <w:rPr>
          <w:b/>
          <w:bCs/>
        </w:rPr>
        <w:t>В связи с вступлением в силу постановления Совета Министров Республики Беларусь от 24 июня 2020 г. № 368, произошло перераспределение полномочий при осуществлении функций по опеке и попечительству в отношении совершеннолетних лиц.</w:t>
      </w:r>
    </w:p>
    <w:p w:rsidR="00423183" w:rsidRDefault="00423183" w:rsidP="00423183">
      <w:pPr>
        <w:pStyle w:val="a3"/>
        <w:jc w:val="both"/>
      </w:pPr>
      <w:r>
        <w:t xml:space="preserve">Государственное учреждение «Территориальный центр социального обслуживания населения </w:t>
      </w:r>
      <w:proofErr w:type="spellStart"/>
      <w:r w:rsidR="001E313D">
        <w:t>Сенненского</w:t>
      </w:r>
      <w:proofErr w:type="spellEnd"/>
      <w:r>
        <w:t xml:space="preserve"> района» как организация осуществляющая функции по опеке и попечительству:</w:t>
      </w:r>
    </w:p>
    <w:p w:rsidR="00423183" w:rsidRDefault="00423183" w:rsidP="00423183">
      <w:pPr>
        <w:pStyle w:val="a3"/>
        <w:jc w:val="both"/>
      </w:pPr>
      <w:r>
        <w:t>ведет учет и личные дела лиц, признанных судом недееспособными, а так же лиц, признанных судом ограниченно дееспособными;</w:t>
      </w:r>
    </w:p>
    <w:p w:rsidR="00423183" w:rsidRDefault="00423183" w:rsidP="00423183">
      <w:pPr>
        <w:pStyle w:val="a3"/>
        <w:jc w:val="both"/>
      </w:pPr>
      <w:r>
        <w:t>проверяет выполнение опекунами и попечителями возложенных на них обязанностей путем анализа ежегодных письменных отчетов за предыдущий год о хранении имущества подопечного и управления им, проведения контрольных обследований условий жизни подопечных не реже двух раз в год, которые оформляются соответствующим актом проверки.</w:t>
      </w:r>
    </w:p>
    <w:p w:rsidR="00423183" w:rsidRDefault="00423183" w:rsidP="00423183">
      <w:pPr>
        <w:pStyle w:val="a3"/>
        <w:jc w:val="both"/>
      </w:pPr>
      <w:r>
        <w:t>Дополнительную информацию можно получить у специалистов Центра по адресу: г</w:t>
      </w:r>
      <w:proofErr w:type="gramStart"/>
      <w:r>
        <w:t>.</w:t>
      </w:r>
      <w:r w:rsidR="001E313D">
        <w:t>С</w:t>
      </w:r>
      <w:proofErr w:type="gramEnd"/>
      <w:r w:rsidR="001E313D">
        <w:t>енно</w:t>
      </w:r>
      <w:r>
        <w:t xml:space="preserve">, ул. </w:t>
      </w:r>
      <w:r w:rsidR="001E313D">
        <w:t>Октябрьская  д.91, по тел. 5 19 43</w:t>
      </w:r>
      <w:r>
        <w:t>.</w:t>
      </w:r>
    </w:p>
    <w:p w:rsidR="00423183" w:rsidRDefault="00423183" w:rsidP="00423183">
      <w:pPr>
        <w:pStyle w:val="a3"/>
        <w:jc w:val="both"/>
      </w:pPr>
      <w:r>
        <w:t>---------------------------------------------------------------------------------------------------------------------</w:t>
      </w:r>
    </w:p>
    <w:p w:rsidR="00423183" w:rsidRDefault="009339EE" w:rsidP="00423183">
      <w:pPr>
        <w:pStyle w:val="a3"/>
        <w:jc w:val="both"/>
      </w:pPr>
      <w:hyperlink r:id="rId4" w:tooltip="Выдержка из Кодекса Республики БеларусьКЕ И СЕМЬЕ 9 июля 1999 г. N 278-З" w:history="1">
        <w:r w:rsidR="00423183">
          <w:rPr>
            <w:rStyle w:val="a4"/>
          </w:rPr>
          <w:t>Выдержка из Кодекса Республики Беларусь о браке и семье от 9 июля 1999 г. N 278-З</w:t>
        </w:r>
      </w:hyperlink>
    </w:p>
    <w:p w:rsidR="00423183" w:rsidRDefault="009339EE" w:rsidP="00423183">
      <w:pPr>
        <w:pStyle w:val="a3"/>
        <w:jc w:val="both"/>
      </w:pPr>
      <w:hyperlink r:id="rId5" w:tooltip="ПОСТАНОВЛЕНИЕ СОВЕТА МИНИСТРОВ РЕСПУБЛИКИ БЕЛАРУСЬ 28 октября 1999 г. N 1676 ОБ УТВЕРЖДЕНИИ ПОЛОЖЕНИЯ ОБ ОРГАНАХ ОПЕКИ И ПОПЕЧИТЕЛЬСТВА" w:history="1">
        <w:r w:rsidR="00423183">
          <w:rPr>
            <w:rStyle w:val="a4"/>
          </w:rPr>
          <w:t>ПОСТАНОВЛЕНИЕ СОВЕТА МИНИСТРОВ РЕСПУБЛИКИ БЕЛАРУСЬ 28 октября 1999 г. N 1676 ОБ УТВЕРЖДЕНИИ ПОЛОЖЕНИЯ ОБ ОРГАНАХ ОПЕКИ И ПОПЕЧИТЕЛЬСТВА </w:t>
        </w:r>
      </w:hyperlink>
    </w:p>
    <w:p w:rsidR="00423183" w:rsidRDefault="009339EE" w:rsidP="00423183">
      <w:pPr>
        <w:pStyle w:val="a3"/>
        <w:jc w:val="both"/>
      </w:pPr>
      <w:hyperlink r:id="rId6" w:tooltip="ПОСТАНОВЛЕНИЕ СОВЕТА МИНИСТРОВ РЕСПУБЛИКИ БЕЛАРУСЬ 28 октября 1999 г. N 1677 ОБ УТВЕРЖДЕНИИ ПОЛОЖЕНИЯ О ПОРЯДКЕ УПРАВЛЕНИЯ ИМУЩЕСТВОМ ПОДОПЕЧНЫХ" w:history="1">
        <w:r w:rsidR="00423183">
          <w:rPr>
            <w:rStyle w:val="a4"/>
          </w:rPr>
          <w:t>ПОСТАНОВЛЕНИЕ СОВЕТА МИНИСТРОВ РЕСПУБЛИКИ БЕЛАРУСЬ 28 октября 1999 г. N 1677 ОБ УТВЕРЖДЕНИИ ПОЛОЖЕНИЯ О ПОРЯДКЕ УПРАВЛЕНИЯ ИМУЩЕСТВОМ ПОДОПЕЧНЫХ </w:t>
        </w:r>
      </w:hyperlink>
    </w:p>
    <w:p w:rsidR="00423183" w:rsidRDefault="00423183" w:rsidP="00423183">
      <w:pPr>
        <w:pStyle w:val="a3"/>
      </w:pPr>
      <w:r>
        <w:t> </w:t>
      </w:r>
    </w:p>
    <w:p w:rsidR="00684E7A" w:rsidRPr="00423183" w:rsidRDefault="00684E7A" w:rsidP="00423183"/>
    <w:sectPr w:rsidR="00684E7A" w:rsidRPr="00423183" w:rsidSect="0068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3183"/>
    <w:rsid w:val="001E313D"/>
    <w:rsid w:val="00340D15"/>
    <w:rsid w:val="00423183"/>
    <w:rsid w:val="00684E7A"/>
    <w:rsid w:val="009339EE"/>
    <w:rsid w:val="00DA72BC"/>
    <w:rsid w:val="00F8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7A"/>
  </w:style>
  <w:style w:type="paragraph" w:styleId="1">
    <w:name w:val="heading 1"/>
    <w:basedOn w:val="a"/>
    <w:link w:val="10"/>
    <w:uiPriority w:val="9"/>
    <w:qFormat/>
    <w:rsid w:val="0042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shniki.vitebsk-region.gov.by/uploads/files/Postanovlenie-Soveta-Ministrov-Respubliki-Belarus-ot-28.10.1999-1677-1.RTF" TargetMode="External"/><Relationship Id="rId5" Type="http://schemas.openxmlformats.org/officeDocument/2006/relationships/hyperlink" Target="http://chashniki.vitebsk-region.gov.by/uploads/files/Postanovlenie-Soveta-Ministrov-Respubliki-Belarus-ot-28.10.1999-1676-1.RTF" TargetMode="External"/><Relationship Id="rId4" Type="http://schemas.openxmlformats.org/officeDocument/2006/relationships/hyperlink" Target="http://chashniki.vitebsk-region.gov.by/uploads/files/Vyderzhka-iz-KODEKSA-RESPUBLIKI-BELARUS-O-BRAKE-I-SEME-ot-09.07.1999-278-Z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2021-06-09T06:17:00Z</dcterms:created>
  <dcterms:modified xsi:type="dcterms:W3CDTF">2021-06-09T06:48:00Z</dcterms:modified>
</cp:coreProperties>
</file>