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E3" w:rsidRPr="00E02CE3" w:rsidRDefault="00E02CE3" w:rsidP="00E02CE3">
      <w:pPr>
        <w:spacing w:before="100" w:beforeAutospacing="1" w:after="100" w:afterAutospacing="1"/>
        <w:jc w:val="center"/>
        <w:outlineLvl w:val="0"/>
        <w:rPr>
          <w:rFonts w:eastAsia="Times New Roman"/>
          <w:b/>
          <w:bCs/>
          <w:kern w:val="36"/>
          <w:sz w:val="32"/>
          <w:szCs w:val="32"/>
        </w:rPr>
      </w:pPr>
      <w:r w:rsidRPr="00E02CE3">
        <w:rPr>
          <w:rFonts w:eastAsia="Times New Roman"/>
          <w:b/>
          <w:bCs/>
          <w:kern w:val="36"/>
          <w:sz w:val="32"/>
          <w:szCs w:val="32"/>
        </w:rPr>
        <w:t>Вниманию субъектов хозяйствования! С 10 октября 2021г. возникает обязанность применения кассового оборудования</w:t>
      </w:r>
      <w:r>
        <w:rPr>
          <w:rFonts w:eastAsia="Times New Roman"/>
          <w:b/>
          <w:bCs/>
          <w:kern w:val="36"/>
          <w:sz w:val="32"/>
          <w:szCs w:val="32"/>
        </w:rPr>
        <w:t>!</w:t>
      </w:r>
    </w:p>
    <w:p w:rsidR="00E02CE3" w:rsidRDefault="00E02CE3" w:rsidP="00E02CE3">
      <w:pPr>
        <w:ind w:firstLine="708"/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 xml:space="preserve">В соответствии с постановлением Совета Министров Республики Беларусь и Национального банка Республики Беларусь от 7 апреля 2021 г. № 203/4 «Об изменении постановления Совета Министров Республики Беларусь и Национального банка Республики Беларусь от 6 июля 2011 г. № 924/16» с </w:t>
      </w:r>
      <w:r w:rsidRPr="00E02CE3">
        <w:rPr>
          <w:rFonts w:eastAsia="Times New Roman"/>
          <w:b/>
          <w:bCs/>
          <w:sz w:val="24"/>
          <w:szCs w:val="24"/>
        </w:rPr>
        <w:t>10 октября 2021 г.</w:t>
      </w:r>
      <w:r w:rsidRPr="00E02CE3">
        <w:rPr>
          <w:rFonts w:eastAsia="Times New Roman"/>
          <w:sz w:val="24"/>
          <w:szCs w:val="24"/>
        </w:rPr>
        <w:t xml:space="preserve"> возникает обязанность применения кассового оборудования при:  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E02CE3">
        <w:rPr>
          <w:rFonts w:eastAsia="Times New Roman"/>
          <w:b/>
          <w:sz w:val="24"/>
          <w:szCs w:val="24"/>
        </w:rPr>
        <w:t>*торговле непродовольственными товарами на ярмарках, на торговых местах на рынках; 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E02CE3">
        <w:rPr>
          <w:rFonts w:eastAsia="Times New Roman"/>
          <w:b/>
          <w:sz w:val="24"/>
          <w:szCs w:val="24"/>
        </w:rPr>
        <w:t>*осуществлении разносной торговли плодоовощной продукцией; 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E02CE3">
        <w:rPr>
          <w:rFonts w:eastAsia="Times New Roman"/>
          <w:b/>
          <w:sz w:val="24"/>
          <w:szCs w:val="24"/>
        </w:rPr>
        <w:t>*выполнении работ, оказании услуг вне постоянного места осуществления деятельности (за исключением территории сельской местности); 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E02CE3">
        <w:rPr>
          <w:rFonts w:eastAsia="Times New Roman"/>
          <w:b/>
          <w:sz w:val="24"/>
          <w:szCs w:val="24"/>
        </w:rPr>
        <w:t>*осуществлении обучения несовершеннолетних; 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b/>
          <w:sz w:val="24"/>
          <w:szCs w:val="24"/>
        </w:rPr>
      </w:pPr>
      <w:r w:rsidRPr="00E02CE3">
        <w:rPr>
          <w:rFonts w:eastAsia="Times New Roman"/>
          <w:b/>
          <w:sz w:val="24"/>
          <w:szCs w:val="24"/>
        </w:rPr>
        <w:t>*оказании услуг по предоставлению жилых помещений (их частей) в общежитии и найму жилых помещений, садовых домиков, дач, в том числе для краткосрочного проживания. 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b/>
          <w:bCs/>
          <w:sz w:val="24"/>
          <w:szCs w:val="24"/>
        </w:rPr>
        <w:t>Для обеспечения требований законодательства в перечисленных выше случаях субъектам хозяйствования необходимо заблаговременно: </w:t>
      </w:r>
      <w:r w:rsidRPr="00E02CE3">
        <w:rPr>
          <w:rFonts w:eastAsia="Times New Roman"/>
          <w:sz w:val="24"/>
          <w:szCs w:val="24"/>
        </w:rPr>
        <w:t xml:space="preserve"> </w:t>
      </w:r>
    </w:p>
    <w:p w:rsidR="00E02CE3" w:rsidRPr="00E02CE3" w:rsidRDefault="00E02CE3" w:rsidP="00E02CE3">
      <w:pPr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b/>
          <w:bCs/>
          <w:sz w:val="24"/>
          <w:szCs w:val="24"/>
        </w:rPr>
        <w:t>приобрести</w:t>
      </w:r>
      <w:r w:rsidRPr="00E02CE3">
        <w:rPr>
          <w:rFonts w:eastAsia="Times New Roman"/>
          <w:sz w:val="24"/>
          <w:szCs w:val="24"/>
        </w:rPr>
        <w:t xml:space="preserve"> </w:t>
      </w:r>
      <w:r w:rsidRPr="00E02CE3">
        <w:rPr>
          <w:rFonts w:eastAsia="Times New Roman"/>
          <w:b/>
          <w:bCs/>
          <w:i/>
          <w:iCs/>
          <w:sz w:val="24"/>
          <w:szCs w:val="24"/>
        </w:rPr>
        <w:t>кассовые суммирующие аппараты</w:t>
      </w:r>
      <w:r w:rsidRPr="00E02CE3">
        <w:rPr>
          <w:rFonts w:eastAsia="Times New Roman"/>
          <w:sz w:val="24"/>
          <w:szCs w:val="24"/>
        </w:rPr>
        <w:t xml:space="preserve"> </w:t>
      </w:r>
      <w:r w:rsidRPr="00E02CE3">
        <w:rPr>
          <w:rFonts w:eastAsia="Times New Roman"/>
          <w:b/>
          <w:bCs/>
          <w:sz w:val="24"/>
          <w:szCs w:val="24"/>
        </w:rPr>
        <w:t>(далее – кассовые аппараты)</w:t>
      </w:r>
      <w:r w:rsidRPr="00E02CE3">
        <w:rPr>
          <w:rFonts w:eastAsia="Times New Roman"/>
          <w:sz w:val="24"/>
          <w:szCs w:val="24"/>
        </w:rPr>
        <w:t xml:space="preserve"> </w:t>
      </w:r>
      <w:r w:rsidRPr="00E02CE3">
        <w:rPr>
          <w:rFonts w:eastAsia="Times New Roman"/>
          <w:b/>
          <w:bCs/>
          <w:i/>
          <w:iCs/>
          <w:sz w:val="24"/>
          <w:szCs w:val="24"/>
        </w:rPr>
        <w:t>либо программные кассы;</w:t>
      </w:r>
      <w:r w:rsidRPr="00E02CE3">
        <w:rPr>
          <w:rFonts w:eastAsia="Times New Roman"/>
          <w:sz w:val="24"/>
          <w:szCs w:val="24"/>
        </w:rPr>
        <w:t xml:space="preserve"> </w:t>
      </w:r>
    </w:p>
    <w:p w:rsidR="00E02CE3" w:rsidRPr="00E02CE3" w:rsidRDefault="00E02CE3" w:rsidP="00E02CE3">
      <w:pPr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 xml:space="preserve">заключить с республиканским унитарным предприятием «Информационно-издательский центр по налогам и сборам» гражданско-правовой договор на регистрацию и информационное обслуживание кассового оборудования в системе контроля кассового оборудования.  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>Информация о моделях кассовых аппаратов, разрешенных к использованию на территории Республики Беларусь, содержится в Государственном реестре моделей (модификаций) кассовых суммирующих аппаратов и специальных компьютерных систем, используемых на территории Республики Беларусь на официальном сайте Государственного комитета по стандартизации (</w:t>
      </w:r>
      <w:hyperlink r:id="rId5" w:anchor="tabsRegistrySksksaCashModels" w:history="1">
        <w:r w:rsidRPr="00E02CE3">
          <w:rPr>
            <w:rFonts w:eastAsia="Times New Roman"/>
            <w:color w:val="0000FF"/>
            <w:sz w:val="24"/>
            <w:szCs w:val="24"/>
            <w:u w:val="single"/>
          </w:rPr>
          <w:t>https://registry.belgiss.by/index.php?#tabsRegistrySksksaCashModels</w:t>
        </w:r>
      </w:hyperlink>
      <w:r w:rsidRPr="00E02CE3">
        <w:rPr>
          <w:rFonts w:eastAsia="Times New Roman"/>
          <w:sz w:val="24"/>
          <w:szCs w:val="24"/>
        </w:rPr>
        <w:t xml:space="preserve">).  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>Информация об операторах программных кассовых систем, программных кассовых системах и программных кассах, допущенных к использованию на территории Республики Беларусь, размещена в глобальной компьютерной сети Интернет на официальном сайте республиканского унитарного предприятия «Информационно-издательский центр по налогам и сборам» (</w:t>
      </w:r>
      <w:hyperlink r:id="rId6" w:history="1">
        <w:r w:rsidRPr="00E02CE3">
          <w:rPr>
            <w:rFonts w:eastAsia="Times New Roman"/>
            <w:color w:val="0000FF"/>
            <w:sz w:val="24"/>
            <w:szCs w:val="24"/>
            <w:u w:val="single"/>
          </w:rPr>
          <w:t>https://info-center.by/services/cashdesks/informatsiya-ob-operatorakh-programmnykh-kassovykh-sistem-operator-pks-programmnykh-kassovykh-sistem/</w:t>
        </w:r>
      </w:hyperlink>
      <w:r w:rsidRPr="00E02CE3">
        <w:rPr>
          <w:rFonts w:eastAsia="Times New Roman"/>
          <w:sz w:val="24"/>
          <w:szCs w:val="24"/>
        </w:rPr>
        <w:t xml:space="preserve">).  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 xml:space="preserve">При этом предварительно субъектам хозяйствования:  </w:t>
      </w:r>
    </w:p>
    <w:p w:rsidR="00E02CE3" w:rsidRPr="00E02CE3" w:rsidRDefault="00E02CE3" w:rsidP="00E02CE3">
      <w:pPr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 xml:space="preserve">намеревающимся использовать кассовый аппарат необходимо заключить договор с центром технического обслуживания и ремонта кассовых аппаратов на техническое обслуживание и ремонт кассового аппарата; намеревающимся использовать программную кассу необходимо заключить договор с оператором программной кассовой системы.  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 xml:space="preserve">Обращаем внимание, что отсутствие кассового оборудования либо его не использование при продаже товаров, выполнении работ, оказании услуг в случаях, когда его применение обязательно, в соответствии со статьей 13.15 Кодекса Республики Беларусь об административных правонарушениях влечет наложение штрафа в размере до пятидесяти базовых величин, на индивидуального предпринимателя - до ста базовых величин, а на юридическое лицо - до двухсот базовых величин.  </w:t>
      </w:r>
    </w:p>
    <w:p w:rsidR="00E02CE3" w:rsidRPr="00E02CE3" w:rsidRDefault="00E02CE3" w:rsidP="00E02CE3">
      <w:pPr>
        <w:ind w:firstLine="708"/>
        <w:jc w:val="both"/>
        <w:rPr>
          <w:rFonts w:eastAsia="Times New Roman"/>
          <w:sz w:val="24"/>
          <w:szCs w:val="24"/>
        </w:rPr>
      </w:pPr>
      <w:r w:rsidRPr="00E02CE3">
        <w:rPr>
          <w:rFonts w:eastAsia="Times New Roman"/>
          <w:sz w:val="24"/>
          <w:szCs w:val="24"/>
        </w:rPr>
        <w:t xml:space="preserve">Кроме того, индивидуальным предпринимателям, не имеющим текущего (расчетного) счета в банке, которым </w:t>
      </w:r>
      <w:r w:rsidRPr="00E02CE3">
        <w:rPr>
          <w:rFonts w:eastAsia="Times New Roman"/>
          <w:b/>
          <w:sz w:val="24"/>
          <w:szCs w:val="24"/>
        </w:rPr>
        <w:t>с 10 октября 2021 г.</w:t>
      </w:r>
      <w:r w:rsidRPr="00E02CE3">
        <w:rPr>
          <w:rFonts w:eastAsia="Times New Roman"/>
          <w:sz w:val="24"/>
          <w:szCs w:val="24"/>
        </w:rPr>
        <w:t xml:space="preserve"> необходимо использовать кассовое оборудование, </w:t>
      </w:r>
      <w:r w:rsidRPr="00E02CE3">
        <w:rPr>
          <w:rFonts w:eastAsia="Times New Roman"/>
          <w:b/>
          <w:sz w:val="24"/>
          <w:szCs w:val="24"/>
        </w:rPr>
        <w:t xml:space="preserve">необходимо открыть такой счет </w:t>
      </w:r>
      <w:r w:rsidRPr="00E02CE3">
        <w:rPr>
          <w:rFonts w:eastAsia="Times New Roman"/>
          <w:sz w:val="24"/>
          <w:szCs w:val="24"/>
        </w:rPr>
        <w:t xml:space="preserve">в соответствии с требованиями пункта 1 Указа Президента Республики Беларусь от 22 февраля 2000 г. № 82 «О некоторых мерах по упорядочению расчетов в Республике Беларусь». </w:t>
      </w:r>
    </w:p>
    <w:sectPr w:rsidR="00E02CE3" w:rsidRPr="00E02CE3" w:rsidSect="00E02C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7033D"/>
    <w:multiLevelType w:val="multilevel"/>
    <w:tmpl w:val="D6E8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E02CE3"/>
    <w:rsid w:val="00194311"/>
    <w:rsid w:val="00402F0E"/>
    <w:rsid w:val="005E24D8"/>
    <w:rsid w:val="00D31DE9"/>
    <w:rsid w:val="00E02CE3"/>
    <w:rsid w:val="00FA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E9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D31DE9"/>
    <w:pPr>
      <w:keepNext/>
      <w:ind w:firstLine="720"/>
      <w:outlineLvl w:val="0"/>
    </w:pPr>
    <w:rPr>
      <w:rFonts w:eastAsia="Times New Roman"/>
      <w:sz w:val="28"/>
    </w:rPr>
  </w:style>
  <w:style w:type="paragraph" w:styleId="2">
    <w:name w:val="heading 2"/>
    <w:basedOn w:val="a"/>
    <w:next w:val="a"/>
    <w:link w:val="20"/>
    <w:qFormat/>
    <w:rsid w:val="00D31DE9"/>
    <w:pPr>
      <w:keepNext/>
      <w:ind w:firstLine="720"/>
      <w:outlineLvl w:val="1"/>
    </w:pPr>
    <w:rPr>
      <w:rFonts w:eastAsia="Times New Roman"/>
      <w:sz w:val="32"/>
    </w:rPr>
  </w:style>
  <w:style w:type="paragraph" w:styleId="3">
    <w:name w:val="heading 3"/>
    <w:basedOn w:val="a"/>
    <w:next w:val="a"/>
    <w:link w:val="30"/>
    <w:qFormat/>
    <w:rsid w:val="00D31DE9"/>
    <w:pPr>
      <w:keepNext/>
      <w:ind w:firstLine="720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qFormat/>
    <w:rsid w:val="00D31DE9"/>
    <w:pPr>
      <w:keepNext/>
      <w:ind w:left="1560" w:firstLine="720"/>
      <w:outlineLvl w:val="3"/>
    </w:pPr>
    <w:rPr>
      <w:rFonts w:eastAsia="Times New Roman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DE9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D31DE9"/>
    <w:rPr>
      <w:rFonts w:ascii="Times New Roman" w:eastAsia="Times New Roman" w:hAnsi="Times New Roman"/>
      <w:sz w:val="32"/>
    </w:rPr>
  </w:style>
  <w:style w:type="character" w:customStyle="1" w:styleId="30">
    <w:name w:val="Заголовок 3 Знак"/>
    <w:basedOn w:val="a0"/>
    <w:link w:val="3"/>
    <w:rsid w:val="00D31DE9"/>
    <w:rPr>
      <w:rFonts w:ascii="Times New Roman" w:eastAsia="Times New Roman" w:hAnsi="Times New Roman"/>
      <w:b/>
      <w:sz w:val="32"/>
    </w:rPr>
  </w:style>
  <w:style w:type="character" w:customStyle="1" w:styleId="40">
    <w:name w:val="Заголовок 4 Знак"/>
    <w:basedOn w:val="a0"/>
    <w:link w:val="4"/>
    <w:rsid w:val="00D31DE9"/>
    <w:rPr>
      <w:rFonts w:ascii="Times New Roman" w:eastAsia="Times New Roman" w:hAnsi="Times New Roman"/>
      <w:b/>
      <w:sz w:val="30"/>
    </w:rPr>
  </w:style>
  <w:style w:type="paragraph" w:styleId="a3">
    <w:name w:val="Title"/>
    <w:basedOn w:val="a"/>
    <w:link w:val="a4"/>
    <w:qFormat/>
    <w:rsid w:val="00D31DE9"/>
    <w:pPr>
      <w:tabs>
        <w:tab w:val="left" w:pos="4536"/>
        <w:tab w:val="left" w:pos="5670"/>
        <w:tab w:val="left" w:pos="6804"/>
        <w:tab w:val="left" w:pos="7938"/>
      </w:tabs>
      <w:ind w:firstLine="709"/>
      <w:jc w:val="center"/>
    </w:pPr>
    <w:rPr>
      <w:rFonts w:eastAsia="Times New Roman"/>
      <w:b/>
      <w:sz w:val="30"/>
      <w:szCs w:val="24"/>
    </w:rPr>
  </w:style>
  <w:style w:type="character" w:customStyle="1" w:styleId="a4">
    <w:name w:val="Название Знак"/>
    <w:basedOn w:val="a0"/>
    <w:link w:val="a3"/>
    <w:rsid w:val="00D31DE9"/>
    <w:rPr>
      <w:rFonts w:ascii="Times New Roman" w:eastAsia="Times New Roman" w:hAnsi="Times New Roman"/>
      <w:b/>
      <w:sz w:val="30"/>
      <w:szCs w:val="24"/>
    </w:rPr>
  </w:style>
  <w:style w:type="character" w:styleId="a5">
    <w:name w:val="Strong"/>
    <w:uiPriority w:val="22"/>
    <w:qFormat/>
    <w:rsid w:val="00D31DE9"/>
    <w:rPr>
      <w:b/>
      <w:bCs/>
    </w:rPr>
  </w:style>
  <w:style w:type="paragraph" w:styleId="a6">
    <w:name w:val="List Paragraph"/>
    <w:basedOn w:val="a"/>
    <w:uiPriority w:val="34"/>
    <w:qFormat/>
    <w:rsid w:val="00D31DE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D31DE9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E02C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24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-center.by/services/cashdesks/informatsiya-ob-operatorakh-programmnykh-kassovykh-sistem-operator-pks-programmnykh-kassovykh-sistem/" TargetMode="External"/><Relationship Id="rId5" Type="http://schemas.openxmlformats.org/officeDocument/2006/relationships/hyperlink" Target="https://registry.belgiss.by/index.php?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562</Words>
  <Characters>3206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313_Tretyak_O_P</dc:creator>
  <cp:lastModifiedBy>313_Tretyak_O_P</cp:lastModifiedBy>
  <cp:revision>1</cp:revision>
  <cp:lastPrinted>2021-08-31T09:22:00Z</cp:lastPrinted>
  <dcterms:created xsi:type="dcterms:W3CDTF">2021-08-31T09:13:00Z</dcterms:created>
  <dcterms:modified xsi:type="dcterms:W3CDTF">2021-08-31T09:27:00Z</dcterms:modified>
</cp:coreProperties>
</file>