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B73E6" w14:textId="77777777" w:rsidR="00D05CE6" w:rsidRPr="00D05CE6" w:rsidRDefault="00D05CE6" w:rsidP="00D05CE6">
      <w:pPr>
        <w:pStyle w:val="h5"/>
        <w:spacing w:before="0" w:beforeAutospacing="0" w:after="0" w:afterAutospacing="0"/>
        <w:ind w:firstLine="709"/>
        <w:rPr>
          <w:sz w:val="28"/>
          <w:szCs w:val="28"/>
        </w:rPr>
      </w:pPr>
      <w:r w:rsidRPr="00D05CE6">
        <w:rPr>
          <w:sz w:val="28"/>
          <w:szCs w:val="28"/>
        </w:rPr>
        <w:t>Информация о состоянии производственного травматизма в организациях Витебской области и осуществлении надзорной деятельности по вопросам охраны труда по итогам работы за 12 месяцев 2025 года</w:t>
      </w:r>
    </w:p>
    <w:p w14:paraId="2FBA26C8" w14:textId="77777777" w:rsidR="00D05CE6" w:rsidRDefault="00D05CE6" w:rsidP="00D05CE6">
      <w:pPr>
        <w:pStyle w:val="a3"/>
        <w:spacing w:after="0" w:line="240" w:lineRule="auto"/>
        <w:ind w:firstLine="709"/>
        <w:rPr>
          <w:sz w:val="28"/>
          <w:szCs w:val="28"/>
        </w:rPr>
      </w:pPr>
    </w:p>
    <w:p w14:paraId="136E9389" w14:textId="77777777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По оперативным данным Витебского областного управления Департамента государственной инспекции труда (Далее - управление), в организациях Витебской области за 12 месяцев 2025 года общее количество несчастных случаев на производстве составило - 192, за аналогичный период 2024года - 194 случая (снижение – 1,03%). За отчётный период в результате произошедших несчастных случаев на производстве в организациях Витебской области зарегистрировано 10 несчастных случая со смертельным исходом (за аналогичный период 2025 года - 5). </w:t>
      </w:r>
    </w:p>
    <w:p w14:paraId="141EB02F" w14:textId="227F3BDC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Рост несчастных случаев со смертельным исходом зарегистрирован в организациях следующих территориальных единиц области: Витебский, </w:t>
      </w:r>
      <w:proofErr w:type="spellStart"/>
      <w:r w:rsidRPr="00D05CE6">
        <w:rPr>
          <w:sz w:val="28"/>
          <w:szCs w:val="28"/>
        </w:rPr>
        <w:t>Докшицкий</w:t>
      </w:r>
      <w:proofErr w:type="spellEnd"/>
      <w:r w:rsidRPr="00D05CE6">
        <w:rPr>
          <w:sz w:val="28"/>
          <w:szCs w:val="28"/>
        </w:rPr>
        <w:t xml:space="preserve">, </w:t>
      </w:r>
      <w:proofErr w:type="spellStart"/>
      <w:r w:rsidRPr="00D05CE6">
        <w:rPr>
          <w:sz w:val="28"/>
          <w:szCs w:val="28"/>
        </w:rPr>
        <w:t>Дубровенский</w:t>
      </w:r>
      <w:proofErr w:type="spellEnd"/>
      <w:r w:rsidRPr="00D05CE6">
        <w:rPr>
          <w:sz w:val="28"/>
          <w:szCs w:val="28"/>
        </w:rPr>
        <w:t xml:space="preserve">, Оршанский, </w:t>
      </w:r>
      <w:proofErr w:type="spellStart"/>
      <w:r w:rsidRPr="00D05CE6">
        <w:rPr>
          <w:sz w:val="28"/>
          <w:szCs w:val="28"/>
        </w:rPr>
        <w:t>Чашникский</w:t>
      </w:r>
      <w:proofErr w:type="spellEnd"/>
      <w:r w:rsidRPr="00D05CE6">
        <w:rPr>
          <w:sz w:val="28"/>
          <w:szCs w:val="28"/>
        </w:rPr>
        <w:t xml:space="preserve">, </w:t>
      </w:r>
      <w:proofErr w:type="spellStart"/>
      <w:r w:rsidRPr="00D05CE6">
        <w:rPr>
          <w:sz w:val="28"/>
          <w:szCs w:val="28"/>
        </w:rPr>
        <w:t>Шумилинский</w:t>
      </w:r>
      <w:proofErr w:type="spellEnd"/>
      <w:r w:rsidRPr="00D05CE6">
        <w:rPr>
          <w:sz w:val="28"/>
          <w:szCs w:val="28"/>
        </w:rPr>
        <w:t xml:space="preserve"> </w:t>
      </w:r>
      <w:r w:rsidR="003A5F21">
        <w:rPr>
          <w:sz w:val="28"/>
          <w:szCs w:val="28"/>
        </w:rPr>
        <w:t xml:space="preserve">       </w:t>
      </w:r>
      <w:r w:rsidRPr="00D05CE6">
        <w:rPr>
          <w:sz w:val="28"/>
          <w:szCs w:val="28"/>
        </w:rPr>
        <w:t xml:space="preserve">районы </w:t>
      </w:r>
      <w:r w:rsidR="00D13CC9" w:rsidRPr="00D05CE6">
        <w:rPr>
          <w:sz w:val="28"/>
          <w:szCs w:val="28"/>
        </w:rPr>
        <w:t>-</w:t>
      </w:r>
      <w:r w:rsidRPr="00D05CE6">
        <w:rPr>
          <w:sz w:val="28"/>
          <w:szCs w:val="28"/>
        </w:rPr>
        <w:t xml:space="preserve"> 1 (аналогичный период 2024 - 0), г. Витебск, Железнодорожный район г. Витебска </w:t>
      </w:r>
      <w:r w:rsidR="00D13CC9" w:rsidRPr="00D05CE6">
        <w:rPr>
          <w:sz w:val="28"/>
          <w:szCs w:val="28"/>
        </w:rPr>
        <w:t>-</w:t>
      </w:r>
      <w:r w:rsidRPr="00D05CE6">
        <w:rPr>
          <w:sz w:val="28"/>
          <w:szCs w:val="28"/>
        </w:rPr>
        <w:t xml:space="preserve"> 2 (0). На уровне 2024 года сохранилось количество несчастных случаев со смертельным исходом в организациях </w:t>
      </w:r>
      <w:proofErr w:type="spellStart"/>
      <w:r w:rsidRPr="00D05CE6">
        <w:rPr>
          <w:sz w:val="28"/>
          <w:szCs w:val="28"/>
        </w:rPr>
        <w:t>Городокского</w:t>
      </w:r>
      <w:proofErr w:type="spellEnd"/>
      <w:r w:rsidRPr="00D05CE6">
        <w:rPr>
          <w:sz w:val="28"/>
          <w:szCs w:val="28"/>
        </w:rPr>
        <w:t xml:space="preserve"> и </w:t>
      </w:r>
      <w:proofErr w:type="spellStart"/>
      <w:r w:rsidRPr="00D05CE6">
        <w:rPr>
          <w:sz w:val="28"/>
          <w:szCs w:val="28"/>
        </w:rPr>
        <w:t>Лепельского</w:t>
      </w:r>
      <w:proofErr w:type="spellEnd"/>
      <w:r w:rsidRPr="00D05CE6">
        <w:rPr>
          <w:sz w:val="28"/>
          <w:szCs w:val="28"/>
        </w:rPr>
        <w:t xml:space="preserve"> районов </w:t>
      </w:r>
      <w:r w:rsidR="00D13CC9" w:rsidRPr="00D05CE6">
        <w:rPr>
          <w:sz w:val="28"/>
          <w:szCs w:val="28"/>
        </w:rPr>
        <w:t>-</w:t>
      </w:r>
      <w:r w:rsidRPr="00D05CE6">
        <w:rPr>
          <w:sz w:val="28"/>
          <w:szCs w:val="28"/>
        </w:rPr>
        <w:t xml:space="preserve"> по одному случаю. </w:t>
      </w:r>
    </w:p>
    <w:p w14:paraId="7859C480" w14:textId="77777777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За 2025 год отмечается снижение несчастных случаев производственного травматизма, повлекших получение травм, не относящихся к тяжелым со 122 до 108 (снижение 11,5%). </w:t>
      </w:r>
    </w:p>
    <w:p w14:paraId="26D46301" w14:textId="0E6B308F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По несчастным случаям, не относящимся к тяжёлым производственным травмам рост производственного травматизма за 12 месяцев 2025 года в сравнении с аналогичным периодом 2024 года отмечается в организациях следующих районов (территориальных единиц): в Администрации Железнодорожного района г. Витебска </w:t>
      </w:r>
      <w:r w:rsidR="00D13CC9" w:rsidRPr="00D05CE6">
        <w:rPr>
          <w:sz w:val="28"/>
          <w:szCs w:val="28"/>
        </w:rPr>
        <w:t>-</w:t>
      </w:r>
      <w:r w:rsidRPr="00D05CE6">
        <w:rPr>
          <w:sz w:val="28"/>
          <w:szCs w:val="28"/>
        </w:rPr>
        <w:t xml:space="preserve"> 8 (5); Новополоцк </w:t>
      </w:r>
      <w:r w:rsidR="00D13CC9" w:rsidRPr="00D05CE6">
        <w:rPr>
          <w:sz w:val="28"/>
          <w:szCs w:val="28"/>
        </w:rPr>
        <w:t>-</w:t>
      </w:r>
      <w:r w:rsidRPr="00D05CE6">
        <w:rPr>
          <w:sz w:val="28"/>
          <w:szCs w:val="28"/>
        </w:rPr>
        <w:t xml:space="preserve"> 7 (5); </w:t>
      </w:r>
      <w:r w:rsidR="003A5F21">
        <w:rPr>
          <w:sz w:val="28"/>
          <w:szCs w:val="28"/>
        </w:rPr>
        <w:t xml:space="preserve"> </w:t>
      </w:r>
      <w:proofErr w:type="spellStart"/>
      <w:r w:rsidRPr="00D05CE6">
        <w:rPr>
          <w:sz w:val="28"/>
          <w:szCs w:val="28"/>
        </w:rPr>
        <w:t>Сенненского</w:t>
      </w:r>
      <w:proofErr w:type="spellEnd"/>
      <w:r w:rsidRPr="00D05CE6">
        <w:rPr>
          <w:sz w:val="28"/>
          <w:szCs w:val="28"/>
        </w:rPr>
        <w:t xml:space="preserve"> </w:t>
      </w:r>
      <w:r w:rsidR="00D13CC9" w:rsidRPr="00D05CE6">
        <w:rPr>
          <w:sz w:val="28"/>
          <w:szCs w:val="28"/>
        </w:rPr>
        <w:t>-</w:t>
      </w:r>
      <w:r w:rsidRPr="00D05CE6">
        <w:rPr>
          <w:sz w:val="28"/>
          <w:szCs w:val="28"/>
        </w:rPr>
        <w:t xml:space="preserve"> 4 (2); </w:t>
      </w:r>
      <w:proofErr w:type="spellStart"/>
      <w:r w:rsidRPr="00D05CE6">
        <w:rPr>
          <w:sz w:val="28"/>
          <w:szCs w:val="28"/>
        </w:rPr>
        <w:t>Дубровенского</w:t>
      </w:r>
      <w:proofErr w:type="spellEnd"/>
      <w:r w:rsidRPr="00D05CE6">
        <w:rPr>
          <w:sz w:val="28"/>
          <w:szCs w:val="28"/>
        </w:rPr>
        <w:t xml:space="preserve"> </w:t>
      </w:r>
      <w:r w:rsidR="003A5F21">
        <w:rPr>
          <w:sz w:val="28"/>
          <w:szCs w:val="28"/>
        </w:rPr>
        <w:t>–</w:t>
      </w:r>
      <w:r w:rsidRPr="00D05CE6">
        <w:rPr>
          <w:sz w:val="28"/>
          <w:szCs w:val="28"/>
        </w:rPr>
        <w:t xml:space="preserve"> 5</w:t>
      </w:r>
      <w:r w:rsidR="003A5F21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(2); </w:t>
      </w:r>
      <w:proofErr w:type="spellStart"/>
      <w:r w:rsidRPr="00D05CE6">
        <w:rPr>
          <w:sz w:val="28"/>
          <w:szCs w:val="28"/>
        </w:rPr>
        <w:t>Поставского</w:t>
      </w:r>
      <w:proofErr w:type="spellEnd"/>
      <w:r w:rsidRPr="00D05CE6">
        <w:rPr>
          <w:sz w:val="28"/>
          <w:szCs w:val="28"/>
        </w:rPr>
        <w:t xml:space="preserve"> </w:t>
      </w:r>
      <w:r w:rsidR="00D13CC9">
        <w:rPr>
          <w:sz w:val="28"/>
          <w:szCs w:val="28"/>
        </w:rPr>
        <w:t>–</w:t>
      </w:r>
      <w:r w:rsidRPr="00D05CE6">
        <w:rPr>
          <w:sz w:val="28"/>
          <w:szCs w:val="28"/>
        </w:rPr>
        <w:t xml:space="preserve"> 5 (4); </w:t>
      </w:r>
      <w:proofErr w:type="spellStart"/>
      <w:r w:rsidRPr="00D05CE6">
        <w:rPr>
          <w:sz w:val="28"/>
          <w:szCs w:val="28"/>
        </w:rPr>
        <w:t>Лиозненского</w:t>
      </w:r>
      <w:proofErr w:type="spellEnd"/>
      <w:r w:rsidRPr="00D05CE6">
        <w:rPr>
          <w:sz w:val="28"/>
          <w:szCs w:val="28"/>
        </w:rPr>
        <w:t xml:space="preserve">, </w:t>
      </w:r>
      <w:proofErr w:type="spellStart"/>
      <w:r w:rsidRPr="00D05CE6">
        <w:rPr>
          <w:sz w:val="28"/>
          <w:szCs w:val="28"/>
        </w:rPr>
        <w:t>Миорского</w:t>
      </w:r>
      <w:proofErr w:type="spellEnd"/>
      <w:r w:rsidRPr="00D05CE6">
        <w:rPr>
          <w:sz w:val="28"/>
          <w:szCs w:val="28"/>
        </w:rPr>
        <w:t xml:space="preserve">, </w:t>
      </w:r>
      <w:proofErr w:type="spellStart"/>
      <w:r w:rsidRPr="00D05CE6">
        <w:rPr>
          <w:sz w:val="28"/>
          <w:szCs w:val="28"/>
        </w:rPr>
        <w:t>Бешенковичского</w:t>
      </w:r>
      <w:proofErr w:type="spellEnd"/>
      <w:r w:rsidRPr="00D05CE6">
        <w:rPr>
          <w:sz w:val="28"/>
          <w:szCs w:val="28"/>
        </w:rPr>
        <w:t xml:space="preserve"> </w:t>
      </w:r>
      <w:r w:rsidR="00D13CC9" w:rsidRPr="00D05CE6">
        <w:rPr>
          <w:sz w:val="28"/>
          <w:szCs w:val="28"/>
        </w:rPr>
        <w:t>-</w:t>
      </w:r>
      <w:r w:rsidRPr="00D05CE6">
        <w:rPr>
          <w:sz w:val="28"/>
          <w:szCs w:val="28"/>
        </w:rPr>
        <w:t xml:space="preserve"> 2</w:t>
      </w:r>
      <w:r w:rsidR="003A5F21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(1). </w:t>
      </w:r>
    </w:p>
    <w:p w14:paraId="3CE6E49F" w14:textId="4B7D9A38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За 12 месяцев 2025 года в сравнении с аналогичным периодом прошлого года отмечается снижение количества несчастных случаев на производстве приведших к тяжёлым травмам в организациях коммунальной формы собственности с 37 до 32 случаев, при этом рост случаев травматизма отмечается в организациях пищевой промышленности с 2 до 4, архитектуры и строительства с 4 до 6, легкой промышленности - 2 случая (2024 - 0), образование </w:t>
      </w:r>
      <w:r w:rsidR="00D13CC9" w:rsidRPr="00D05CE6">
        <w:rPr>
          <w:sz w:val="28"/>
          <w:szCs w:val="28"/>
        </w:rPr>
        <w:t>-</w:t>
      </w:r>
      <w:r w:rsidRPr="00D05CE6">
        <w:rPr>
          <w:sz w:val="28"/>
          <w:szCs w:val="28"/>
        </w:rPr>
        <w:t xml:space="preserve"> 1(0). </w:t>
      </w:r>
    </w:p>
    <w:p w14:paraId="00DD77A4" w14:textId="7F46A0D8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Рост количества несчастных случаев, приведших к тяжёлым травмам отмечается в следующих организациях республиканской формы собственности </w:t>
      </w:r>
      <w:r w:rsidR="00D13CC9" w:rsidRPr="00D05CE6">
        <w:rPr>
          <w:sz w:val="28"/>
          <w:szCs w:val="28"/>
        </w:rPr>
        <w:t>-</w:t>
      </w:r>
      <w:r w:rsidRPr="00D05CE6">
        <w:rPr>
          <w:sz w:val="28"/>
          <w:szCs w:val="28"/>
        </w:rPr>
        <w:t xml:space="preserve"> Минлесхоза 8 (5), </w:t>
      </w:r>
      <w:proofErr w:type="spellStart"/>
      <w:r w:rsidRPr="00D05CE6">
        <w:rPr>
          <w:sz w:val="28"/>
          <w:szCs w:val="28"/>
        </w:rPr>
        <w:t>Беллег</w:t>
      </w:r>
      <w:r w:rsidR="00D13CC9">
        <w:rPr>
          <w:sz w:val="28"/>
          <w:szCs w:val="28"/>
        </w:rPr>
        <w:t>п</w:t>
      </w:r>
      <w:r w:rsidRPr="00D05CE6">
        <w:rPr>
          <w:sz w:val="28"/>
          <w:szCs w:val="28"/>
        </w:rPr>
        <w:t>ром</w:t>
      </w:r>
      <w:proofErr w:type="spellEnd"/>
      <w:r w:rsidR="00D13CC9">
        <w:rPr>
          <w:sz w:val="28"/>
          <w:szCs w:val="28"/>
        </w:rPr>
        <w:t xml:space="preserve"> </w:t>
      </w:r>
      <w:r w:rsidR="00D13CC9" w:rsidRPr="00D05CE6">
        <w:rPr>
          <w:sz w:val="28"/>
          <w:szCs w:val="28"/>
        </w:rPr>
        <w:t>-</w:t>
      </w:r>
      <w:r w:rsidRPr="00D05CE6">
        <w:rPr>
          <w:sz w:val="28"/>
          <w:szCs w:val="28"/>
        </w:rPr>
        <w:t xml:space="preserve"> 3 (0), Минэнерго </w:t>
      </w:r>
      <w:r w:rsidR="00D13CC9" w:rsidRPr="00D05CE6">
        <w:rPr>
          <w:sz w:val="28"/>
          <w:szCs w:val="28"/>
        </w:rPr>
        <w:t>-</w:t>
      </w:r>
      <w:r w:rsidR="00D13CC9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2 (1), </w:t>
      </w:r>
      <w:r w:rsidR="00D13CC9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Минсвязи </w:t>
      </w:r>
      <w:r w:rsidR="00D13CC9" w:rsidRPr="00D05CE6">
        <w:rPr>
          <w:sz w:val="28"/>
          <w:szCs w:val="28"/>
        </w:rPr>
        <w:t>-</w:t>
      </w:r>
      <w:r w:rsidR="00D13CC9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1 (0), </w:t>
      </w:r>
      <w:proofErr w:type="spellStart"/>
      <w:r w:rsidRPr="00D05CE6">
        <w:rPr>
          <w:sz w:val="28"/>
          <w:szCs w:val="28"/>
        </w:rPr>
        <w:t>Минстройархитектуры</w:t>
      </w:r>
      <w:proofErr w:type="spellEnd"/>
      <w:r w:rsidRPr="00D05CE6">
        <w:rPr>
          <w:sz w:val="28"/>
          <w:szCs w:val="28"/>
        </w:rPr>
        <w:t xml:space="preserve"> </w:t>
      </w:r>
      <w:r w:rsidR="00D13CC9" w:rsidRPr="00D05CE6">
        <w:rPr>
          <w:sz w:val="28"/>
          <w:szCs w:val="28"/>
        </w:rPr>
        <w:t>-</w:t>
      </w:r>
      <w:r w:rsidR="00D13CC9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1 (0), </w:t>
      </w:r>
      <w:proofErr w:type="spellStart"/>
      <w:r w:rsidRPr="00D05CE6">
        <w:rPr>
          <w:sz w:val="28"/>
          <w:szCs w:val="28"/>
        </w:rPr>
        <w:t>Госкомвоенпром</w:t>
      </w:r>
      <w:proofErr w:type="spellEnd"/>
      <w:r w:rsidRPr="00D05CE6">
        <w:rPr>
          <w:sz w:val="28"/>
          <w:szCs w:val="28"/>
        </w:rPr>
        <w:t xml:space="preserve"> </w:t>
      </w:r>
      <w:r w:rsidR="00D13CC9" w:rsidRPr="00D05CE6">
        <w:rPr>
          <w:sz w:val="28"/>
          <w:szCs w:val="28"/>
        </w:rPr>
        <w:t>-</w:t>
      </w:r>
      <w:r w:rsidR="00D13CC9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2 (0), </w:t>
      </w:r>
      <w:r w:rsidR="00D13CC9">
        <w:rPr>
          <w:sz w:val="28"/>
          <w:szCs w:val="28"/>
        </w:rPr>
        <w:t xml:space="preserve">             </w:t>
      </w:r>
      <w:r w:rsidRPr="00D05CE6">
        <w:rPr>
          <w:sz w:val="28"/>
          <w:szCs w:val="28"/>
        </w:rPr>
        <w:t xml:space="preserve">НАН Беларуси </w:t>
      </w:r>
      <w:r w:rsidR="00D13CC9" w:rsidRPr="00D05CE6">
        <w:rPr>
          <w:sz w:val="28"/>
          <w:szCs w:val="28"/>
        </w:rPr>
        <w:t>-</w:t>
      </w:r>
      <w:r w:rsidR="00D13CC9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2 (0), Минобразования </w:t>
      </w:r>
      <w:r w:rsidR="00D13CC9" w:rsidRPr="00D05CE6">
        <w:rPr>
          <w:sz w:val="28"/>
          <w:szCs w:val="28"/>
        </w:rPr>
        <w:t>-</w:t>
      </w:r>
      <w:r w:rsidR="00D13CC9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1 (0). </w:t>
      </w:r>
    </w:p>
    <w:p w14:paraId="4B4373D1" w14:textId="77777777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В 2025 году в организациях области зарегистрировано 9 несчастных случаев с работниками, находящимися в состоянии алкогольного опьянения (2024 год – 2). </w:t>
      </w:r>
      <w:bookmarkStart w:id="0" w:name="_GoBack"/>
      <w:bookmarkEnd w:id="0"/>
    </w:p>
    <w:p w14:paraId="75BEFD54" w14:textId="77777777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lastRenderedPageBreak/>
        <w:t xml:space="preserve">По результатам завершённых расследований с тяжкими последствиями (смертельные и тяжелые травмы) установлены характерные причины несчастных случаев, произошедших за 12 месяцев 2025 года: </w:t>
      </w:r>
    </w:p>
    <w:p w14:paraId="3B09741B" w14:textId="26BB20EE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>- нарушение потерпевшим трудовой и производственной дисциплины, инструкций по охране труда – 17,6</w:t>
      </w:r>
      <w:r w:rsidR="00D13CC9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% (аналогичный период 2024 года – </w:t>
      </w:r>
      <w:r w:rsidR="00D13CC9">
        <w:rPr>
          <w:sz w:val="28"/>
          <w:szCs w:val="28"/>
        </w:rPr>
        <w:t xml:space="preserve">                   </w:t>
      </w:r>
      <w:r w:rsidRPr="00D05CE6">
        <w:rPr>
          <w:sz w:val="28"/>
          <w:szCs w:val="28"/>
        </w:rPr>
        <w:t>20,7</w:t>
      </w:r>
      <w:r w:rsidR="00D13CC9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%); </w:t>
      </w:r>
    </w:p>
    <w:p w14:paraId="74B7FB8F" w14:textId="607A0435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>- невыполнение руководителями и специалистами обязанностей по охране труда - 16% (12,2</w:t>
      </w:r>
      <w:r w:rsidR="00D13CC9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%); </w:t>
      </w:r>
    </w:p>
    <w:p w14:paraId="513A8F4A" w14:textId="0C076C6F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- неудовлетворительная организация производства работ, в том числе, неудовлетворительное содержание и недостатки в организации рабочих </w:t>
      </w:r>
      <w:r w:rsidR="00765C07">
        <w:rPr>
          <w:sz w:val="28"/>
          <w:szCs w:val="28"/>
        </w:rPr>
        <w:t xml:space="preserve">          </w:t>
      </w:r>
      <w:r w:rsidRPr="00D05CE6">
        <w:rPr>
          <w:sz w:val="28"/>
          <w:szCs w:val="28"/>
        </w:rPr>
        <w:t>мест – 5,3% (4,9</w:t>
      </w:r>
      <w:r w:rsidR="00765C07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%); </w:t>
      </w:r>
    </w:p>
    <w:p w14:paraId="4E97EAEA" w14:textId="262C67FC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>- нарушение другим работником требований охраны труда – 4,6</w:t>
      </w:r>
      <w:r w:rsidR="00D13CC9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% </w:t>
      </w:r>
      <w:r w:rsidR="00765C07">
        <w:rPr>
          <w:sz w:val="28"/>
          <w:szCs w:val="28"/>
        </w:rPr>
        <w:t xml:space="preserve">                </w:t>
      </w:r>
      <w:proofErr w:type="gramStart"/>
      <w:r w:rsidR="00765C07">
        <w:rPr>
          <w:sz w:val="28"/>
          <w:szCs w:val="28"/>
        </w:rPr>
        <w:t xml:space="preserve">   </w:t>
      </w:r>
      <w:r w:rsidRPr="00D05CE6">
        <w:rPr>
          <w:sz w:val="28"/>
          <w:szCs w:val="28"/>
        </w:rPr>
        <w:t>(</w:t>
      </w:r>
      <w:proofErr w:type="gramEnd"/>
      <w:r w:rsidRPr="00D05CE6">
        <w:rPr>
          <w:sz w:val="28"/>
          <w:szCs w:val="28"/>
        </w:rPr>
        <w:t>7,3</w:t>
      </w:r>
      <w:r w:rsidR="00765C07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%); </w:t>
      </w:r>
    </w:p>
    <w:p w14:paraId="351BF577" w14:textId="13D79267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>- неудовлетворительное техническое состояние зданий, сооружений, территории – 3,1% (1,2</w:t>
      </w:r>
      <w:r w:rsidR="00765C07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%); </w:t>
      </w:r>
    </w:p>
    <w:p w14:paraId="0CA4A3A3" w14:textId="109DE7DF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>- личная неосторожность – 10,7% (8,5</w:t>
      </w:r>
      <w:r w:rsidR="00765C07">
        <w:rPr>
          <w:sz w:val="28"/>
          <w:szCs w:val="28"/>
        </w:rPr>
        <w:t xml:space="preserve"> </w:t>
      </w:r>
      <w:r w:rsidRPr="00D05CE6">
        <w:rPr>
          <w:sz w:val="28"/>
          <w:szCs w:val="28"/>
        </w:rPr>
        <w:t xml:space="preserve">%). </w:t>
      </w:r>
    </w:p>
    <w:p w14:paraId="232649AE" w14:textId="0F8DC49C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За январь-декабрь 2025 года государственными инспекторами труда из общего количества проведенных 360 надзорных мероприятий </w:t>
      </w:r>
      <w:proofErr w:type="gramStart"/>
      <w:r w:rsidRPr="00D05CE6">
        <w:rPr>
          <w:sz w:val="28"/>
          <w:szCs w:val="28"/>
        </w:rPr>
        <w:t xml:space="preserve">проведено: </w:t>
      </w:r>
      <w:r w:rsidR="00D13CC9">
        <w:rPr>
          <w:sz w:val="28"/>
          <w:szCs w:val="28"/>
        </w:rPr>
        <w:t xml:space="preserve">  </w:t>
      </w:r>
      <w:proofErr w:type="gramEnd"/>
      <w:r w:rsidR="00D13CC9">
        <w:rPr>
          <w:sz w:val="28"/>
          <w:szCs w:val="28"/>
        </w:rPr>
        <w:t xml:space="preserve">        </w:t>
      </w:r>
      <w:r w:rsidRPr="00D05CE6">
        <w:rPr>
          <w:sz w:val="28"/>
          <w:szCs w:val="28"/>
        </w:rPr>
        <w:t xml:space="preserve">316 мониторингов, 43 выборочные проверки и одна внеплановая. В ходе данных мероприятий выявлено и предписано (рекомендовано) к устранению 5994 нарушения требований законодательства о труде и об охране труда. </w:t>
      </w:r>
    </w:p>
    <w:p w14:paraId="0EE56B29" w14:textId="53957D2C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>В организациях по итогам надзорных мероприятий по указанию государственных инспекторов труда отстранено от работы 450 работников</w:t>
      </w:r>
      <w:r w:rsidR="00D13CC9">
        <w:rPr>
          <w:sz w:val="28"/>
          <w:szCs w:val="28"/>
        </w:rPr>
        <w:t>,</w:t>
      </w:r>
      <w:r w:rsidRPr="00D05CE6">
        <w:rPr>
          <w:sz w:val="28"/>
          <w:szCs w:val="28"/>
        </w:rPr>
        <w:t xml:space="preserve"> не прошедших инструктаж, проверку знаний по охране труда, не использующих требуемые средства индивидуальной защиты, обеспечивающие безопасность труда, не прошедших медицинский осмотр в случаях и порядке, предусмотренных законодательством. </w:t>
      </w:r>
    </w:p>
    <w:p w14:paraId="124CBA4C" w14:textId="77777777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На основании материалов госинспекторов труда привлечено к дисциплинарной ответственности 141 уполномоченное должностное лицо нанимателя, допустивших нарушения законодательства о труде и об охране труда. В ходе осуществления указанных профилактических мероприятий госинспекторами труда приостановлена работа 318 единиц станков, машин, другого оборудования, а также 7 цехов (участков) и двух объектов строительства. </w:t>
      </w:r>
    </w:p>
    <w:p w14:paraId="2493A424" w14:textId="2CE216E4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За январь-декабрь 2025 года по итогам надзорных мероприятий к административной ответственности в виде штрафа привлечено </w:t>
      </w:r>
      <w:r w:rsidR="00D13CC9">
        <w:rPr>
          <w:sz w:val="28"/>
          <w:szCs w:val="28"/>
        </w:rPr>
        <w:t xml:space="preserve">                                  </w:t>
      </w:r>
      <w:r w:rsidRPr="00D05CE6">
        <w:rPr>
          <w:sz w:val="28"/>
          <w:szCs w:val="28"/>
        </w:rPr>
        <w:t xml:space="preserve">532 должностных лица на общую сумму 176,442 тыс. руб. </w:t>
      </w:r>
    </w:p>
    <w:p w14:paraId="4F0CCB33" w14:textId="77777777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Всего за 2025 год мобильными группами с участием госинспекторов труда проведено 1270 обследований организаций АПК, в том числе без ведомственной подчиненности, а также строительных организаций, в ходе которых выявлено 14530 нарушения требований безопасности. </w:t>
      </w:r>
    </w:p>
    <w:p w14:paraId="38DC405D" w14:textId="11F1C141" w:rsidR="00D05CE6" w:rsidRPr="00D05CE6" w:rsidRDefault="00D05CE6" w:rsidP="003A5F21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D05CE6">
        <w:rPr>
          <w:sz w:val="28"/>
          <w:szCs w:val="28"/>
        </w:rPr>
        <w:t xml:space="preserve">Информация о результатах проведенных проверок (обследований, мониторингов) и других мероприятий по профилактике производственного травматизма с освещением соответствующих характерных нарушений за </w:t>
      </w:r>
      <w:r w:rsidR="00D13CC9">
        <w:rPr>
          <w:sz w:val="28"/>
          <w:szCs w:val="28"/>
        </w:rPr>
        <w:t xml:space="preserve">               </w:t>
      </w:r>
      <w:r w:rsidRPr="00D05CE6">
        <w:rPr>
          <w:sz w:val="28"/>
          <w:szCs w:val="28"/>
        </w:rPr>
        <w:lastRenderedPageBreak/>
        <w:t xml:space="preserve">12 месяцев 2025 года оперативно публиковалась в СМИ (опубликовано </w:t>
      </w:r>
      <w:r w:rsidR="00D13CC9">
        <w:rPr>
          <w:sz w:val="28"/>
          <w:szCs w:val="28"/>
        </w:rPr>
        <w:t xml:space="preserve">           </w:t>
      </w:r>
      <w:r w:rsidRPr="00D05CE6">
        <w:rPr>
          <w:sz w:val="28"/>
          <w:szCs w:val="28"/>
        </w:rPr>
        <w:t xml:space="preserve">367 выступлений в СМИ). </w:t>
      </w:r>
    </w:p>
    <w:p w14:paraId="749E0BA5" w14:textId="77777777" w:rsidR="0017278F" w:rsidRPr="00D05CE6" w:rsidRDefault="00D05CE6" w:rsidP="003A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E6">
        <w:rPr>
          <w:rFonts w:ascii="Times New Roman" w:hAnsi="Times New Roman" w:cs="Times New Roman"/>
          <w:sz w:val="28"/>
          <w:szCs w:val="28"/>
        </w:rPr>
        <w:t xml:space="preserve">Обобщенная информация по итогам работы за 12 месяцев 2025 года оперативно направлялась заинтересованным, в соответствующие </w:t>
      </w:r>
      <w:proofErr w:type="spellStart"/>
      <w:r w:rsidRPr="00D05CE6">
        <w:rPr>
          <w:rFonts w:ascii="Times New Roman" w:hAnsi="Times New Roman" w:cs="Times New Roman"/>
          <w:sz w:val="28"/>
          <w:szCs w:val="28"/>
        </w:rPr>
        <w:t>горрайисполкомы</w:t>
      </w:r>
      <w:proofErr w:type="spellEnd"/>
      <w:r w:rsidRPr="00D05CE6">
        <w:rPr>
          <w:rFonts w:ascii="Times New Roman" w:hAnsi="Times New Roman" w:cs="Times New Roman"/>
          <w:sz w:val="28"/>
          <w:szCs w:val="28"/>
        </w:rPr>
        <w:t xml:space="preserve"> и другие госорганы (направлено 1032 информации), в том числе органы прокуратуры - 347, в профсоюзы - 29. </w:t>
      </w:r>
    </w:p>
    <w:sectPr w:rsidR="0017278F" w:rsidRPr="00D05CE6" w:rsidSect="003A5F21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FE546" w14:textId="77777777" w:rsidR="003A5F21" w:rsidRDefault="003A5F21" w:rsidP="003A5F21">
      <w:pPr>
        <w:spacing w:after="0" w:line="240" w:lineRule="auto"/>
      </w:pPr>
      <w:r>
        <w:separator/>
      </w:r>
    </w:p>
  </w:endnote>
  <w:endnote w:type="continuationSeparator" w:id="0">
    <w:p w14:paraId="4539F7E0" w14:textId="77777777" w:rsidR="003A5F21" w:rsidRDefault="003A5F21" w:rsidP="003A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9EB43" w14:textId="77777777" w:rsidR="003A5F21" w:rsidRDefault="003A5F21" w:rsidP="003A5F21">
      <w:pPr>
        <w:spacing w:after="0" w:line="240" w:lineRule="auto"/>
      </w:pPr>
      <w:r>
        <w:separator/>
      </w:r>
    </w:p>
  </w:footnote>
  <w:footnote w:type="continuationSeparator" w:id="0">
    <w:p w14:paraId="1C69EF77" w14:textId="77777777" w:rsidR="003A5F21" w:rsidRDefault="003A5F21" w:rsidP="003A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527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697296A" w14:textId="22C60345" w:rsidR="003A5F21" w:rsidRPr="003A5F21" w:rsidRDefault="003A5F2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5F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5F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5F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5F21">
          <w:rPr>
            <w:rFonts w:ascii="Times New Roman" w:hAnsi="Times New Roman" w:cs="Times New Roman"/>
            <w:sz w:val="24"/>
            <w:szCs w:val="24"/>
          </w:rPr>
          <w:t>2</w:t>
        </w:r>
        <w:r w:rsidRPr="003A5F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847933" w14:textId="77777777" w:rsidR="003A5F21" w:rsidRDefault="003A5F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E6"/>
    <w:rsid w:val="0017278F"/>
    <w:rsid w:val="003A5F21"/>
    <w:rsid w:val="00765C07"/>
    <w:rsid w:val="00D05CE6"/>
    <w:rsid w:val="00D1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66A0"/>
  <w15:chartTrackingRefBased/>
  <w15:docId w15:val="{CEF8FF3F-F741-46C8-AC15-AFF23565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CE6"/>
    <w:rPr>
      <w:rFonts w:ascii="Times New Roman" w:hAnsi="Times New Roman" w:cs="Times New Roman"/>
      <w:sz w:val="24"/>
      <w:szCs w:val="24"/>
    </w:rPr>
  </w:style>
  <w:style w:type="paragraph" w:customStyle="1" w:styleId="h5">
    <w:name w:val="h5"/>
    <w:basedOn w:val="a"/>
    <w:rsid w:val="00D0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ktualdata">
    <w:name w:val="aktual_data"/>
    <w:basedOn w:val="a"/>
    <w:rsid w:val="00D0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A5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F21"/>
  </w:style>
  <w:style w:type="paragraph" w:styleId="a6">
    <w:name w:val="footer"/>
    <w:basedOn w:val="a"/>
    <w:link w:val="a7"/>
    <w:uiPriority w:val="99"/>
    <w:unhideWhenUsed/>
    <w:rsid w:val="003A5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3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</cp:revision>
  <dcterms:created xsi:type="dcterms:W3CDTF">2026-03-25T07:26:00Z</dcterms:created>
  <dcterms:modified xsi:type="dcterms:W3CDTF">2026-03-25T09:06:00Z</dcterms:modified>
</cp:coreProperties>
</file>