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1C6" w:rsidRDefault="00C471C6" w:rsidP="00C471C6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5209A9">
        <w:rPr>
          <w:rFonts w:ascii="Times New Roman" w:hAnsi="Times New Roman"/>
          <w:sz w:val="30"/>
        </w:rPr>
        <w:t xml:space="preserve">О работе комиссии по противодействию коррупции </w:t>
      </w:r>
    </w:p>
    <w:p w:rsidR="00C471C6" w:rsidRPr="005209A9" w:rsidRDefault="00C471C6" w:rsidP="00C471C6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5209A9">
        <w:rPr>
          <w:rFonts w:ascii="Times New Roman" w:hAnsi="Times New Roman"/>
          <w:sz w:val="30"/>
        </w:rPr>
        <w:t>в Сенненском районном исполнительном комитете за 202</w:t>
      </w:r>
      <w:r w:rsidR="003C79FE">
        <w:rPr>
          <w:rFonts w:ascii="Times New Roman" w:hAnsi="Times New Roman"/>
          <w:sz w:val="30"/>
        </w:rPr>
        <w:t>5</w:t>
      </w:r>
      <w:r w:rsidRPr="005209A9">
        <w:rPr>
          <w:rFonts w:ascii="Times New Roman" w:hAnsi="Times New Roman"/>
          <w:sz w:val="30"/>
        </w:rPr>
        <w:t xml:space="preserve"> год</w:t>
      </w:r>
    </w:p>
    <w:p w:rsidR="00C471C6" w:rsidRDefault="00C471C6" w:rsidP="00457C0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457C02" w:rsidRDefault="00457C02" w:rsidP="00457C0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471C6">
        <w:rPr>
          <w:rFonts w:ascii="Times New Roman" w:hAnsi="Times New Roman"/>
          <w:sz w:val="30"/>
          <w:szCs w:val="30"/>
        </w:rPr>
        <w:t>В целях предупреждения, выявления, пресечения правонарушений, создающих условия для коррупции, и коррупционных правонарушений, у</w:t>
      </w:r>
      <w:r w:rsidR="009B0178">
        <w:rPr>
          <w:rFonts w:ascii="Times New Roman" w:hAnsi="Times New Roman"/>
          <w:sz w:val="30"/>
          <w:szCs w:val="30"/>
        </w:rPr>
        <w:t xml:space="preserve">странения их </w:t>
      </w:r>
      <w:r w:rsidR="003C79FE">
        <w:rPr>
          <w:rFonts w:ascii="Times New Roman" w:hAnsi="Times New Roman"/>
          <w:sz w:val="30"/>
          <w:szCs w:val="30"/>
        </w:rPr>
        <w:t>последствий, в 2025</w:t>
      </w:r>
      <w:r w:rsidRPr="00C471C6">
        <w:rPr>
          <w:rFonts w:ascii="Times New Roman" w:hAnsi="Times New Roman"/>
          <w:sz w:val="30"/>
          <w:szCs w:val="30"/>
        </w:rPr>
        <w:t xml:space="preserve"> г. состоялось 4 заседания комиссии по противодействию коррупции</w:t>
      </w:r>
      <w:r w:rsidR="00B60475">
        <w:rPr>
          <w:rFonts w:ascii="Times New Roman" w:hAnsi="Times New Roman"/>
          <w:sz w:val="30"/>
          <w:szCs w:val="30"/>
        </w:rPr>
        <w:t xml:space="preserve"> с Сенненском районном исполнительном комитете (далее – </w:t>
      </w:r>
      <w:proofErr w:type="spellStart"/>
      <w:r w:rsidR="00B60475">
        <w:rPr>
          <w:rFonts w:ascii="Times New Roman" w:hAnsi="Times New Roman"/>
          <w:sz w:val="30"/>
          <w:szCs w:val="30"/>
        </w:rPr>
        <w:t>райисполкомм</w:t>
      </w:r>
      <w:proofErr w:type="spellEnd"/>
      <w:r w:rsidR="00B60475">
        <w:rPr>
          <w:rFonts w:ascii="Times New Roman" w:hAnsi="Times New Roman"/>
          <w:sz w:val="30"/>
          <w:szCs w:val="30"/>
        </w:rPr>
        <w:t>)</w:t>
      </w:r>
      <w:r w:rsidRPr="00C471C6">
        <w:rPr>
          <w:rFonts w:ascii="Times New Roman" w:hAnsi="Times New Roman"/>
          <w:sz w:val="30"/>
          <w:szCs w:val="30"/>
        </w:rPr>
        <w:t>, на которых заслуш</w:t>
      </w:r>
      <w:r w:rsidR="003C79FE">
        <w:rPr>
          <w:rFonts w:ascii="Times New Roman" w:hAnsi="Times New Roman"/>
          <w:sz w:val="30"/>
          <w:szCs w:val="30"/>
        </w:rPr>
        <w:t>аны 4 подчиненные организаций и 3</w:t>
      </w:r>
      <w:r w:rsidR="009B0178">
        <w:rPr>
          <w:rFonts w:ascii="Times New Roman" w:hAnsi="Times New Roman"/>
          <w:sz w:val="30"/>
          <w:szCs w:val="30"/>
        </w:rPr>
        <w:t xml:space="preserve"> структурных подразделения</w:t>
      </w:r>
      <w:r w:rsidRPr="00C471C6">
        <w:rPr>
          <w:rFonts w:ascii="Times New Roman" w:hAnsi="Times New Roman"/>
          <w:sz w:val="30"/>
          <w:szCs w:val="30"/>
        </w:rPr>
        <w:t xml:space="preserve"> </w:t>
      </w:r>
      <w:r w:rsidR="00C471C6" w:rsidRPr="00C471C6">
        <w:rPr>
          <w:rFonts w:ascii="Times New Roman" w:hAnsi="Times New Roman"/>
          <w:sz w:val="30"/>
          <w:szCs w:val="30"/>
        </w:rPr>
        <w:t>райисполкома</w:t>
      </w:r>
      <w:r w:rsidRPr="00C471C6">
        <w:rPr>
          <w:rFonts w:ascii="Times New Roman" w:hAnsi="Times New Roman"/>
          <w:sz w:val="30"/>
          <w:szCs w:val="30"/>
        </w:rPr>
        <w:t>.</w:t>
      </w:r>
    </w:p>
    <w:p w:rsidR="007502EA" w:rsidRDefault="007502EA" w:rsidP="007502EA">
      <w:pPr>
        <w:pStyle w:val="newncpi"/>
        <w:rPr>
          <w:sz w:val="30"/>
          <w:szCs w:val="30"/>
        </w:rPr>
      </w:pPr>
      <w:r w:rsidRPr="007502EA">
        <w:rPr>
          <w:sz w:val="30"/>
          <w:szCs w:val="30"/>
        </w:rPr>
        <w:t xml:space="preserve">В целях формирования в обществе нетерпимости к проявлениям коррупции в социальных сетях районной газеты </w:t>
      </w:r>
      <w:proofErr w:type="spellStart"/>
      <w:r w:rsidRPr="007502EA">
        <w:rPr>
          <w:sz w:val="30"/>
          <w:szCs w:val="30"/>
        </w:rPr>
        <w:t>ˮГол</w:t>
      </w:r>
      <w:r w:rsidR="00D733F1">
        <w:rPr>
          <w:sz w:val="30"/>
          <w:szCs w:val="30"/>
        </w:rPr>
        <w:t>ас</w:t>
      </w:r>
      <w:proofErr w:type="spellEnd"/>
      <w:r w:rsidR="00D733F1">
        <w:rPr>
          <w:sz w:val="30"/>
          <w:szCs w:val="30"/>
        </w:rPr>
        <w:t xml:space="preserve"> </w:t>
      </w:r>
      <w:proofErr w:type="spellStart"/>
      <w:r w:rsidR="00D733F1">
        <w:rPr>
          <w:sz w:val="30"/>
          <w:szCs w:val="30"/>
        </w:rPr>
        <w:t>Сенненшчыны</w:t>
      </w:r>
      <w:proofErr w:type="spellEnd"/>
      <w:r w:rsidR="00D733F1">
        <w:rPr>
          <w:sz w:val="30"/>
          <w:szCs w:val="30"/>
        </w:rPr>
        <w:t>“ в марте 2025 г. была</w:t>
      </w:r>
      <w:r w:rsidRPr="007502EA">
        <w:rPr>
          <w:sz w:val="30"/>
          <w:szCs w:val="30"/>
        </w:rPr>
        <w:t xml:space="preserve"> опубликована информация о проведении выездного заседания комиссии по противодействию коррупции райисполкома с участием прокуратуры Сенненского района.</w:t>
      </w:r>
    </w:p>
    <w:p w:rsidR="003C79FE" w:rsidRPr="003C79FE" w:rsidRDefault="003C79FE" w:rsidP="003C79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 w:rsidRPr="003C79FE">
        <w:rPr>
          <w:rFonts w:ascii="Times New Roman" w:eastAsia="Times New Roman" w:hAnsi="Times New Roman" w:cs="Times New Roman"/>
          <w:sz w:val="30"/>
        </w:rPr>
        <w:t>Важной предпосылкой эффективности реализации антикоррупционной политики является формирование антикоррупционного поведения работников. Одной из составляющей реализации данной задачи является повышение уровня образования.</w:t>
      </w:r>
    </w:p>
    <w:p w:rsidR="003C79FE" w:rsidRDefault="007502EA" w:rsidP="003C79FE">
      <w:pPr>
        <w:pStyle w:val="newncpi"/>
        <w:ind w:firstLine="709"/>
        <w:rPr>
          <w:sz w:val="30"/>
          <w:szCs w:val="30"/>
        </w:rPr>
      </w:pPr>
      <w:r>
        <w:rPr>
          <w:sz w:val="30"/>
          <w:lang w:val="be-BY"/>
        </w:rPr>
        <w:t>В целях повышения правовой грамотности населения, а также согласно плана работы комиссии по противодействию корр</w:t>
      </w:r>
      <w:r w:rsidR="00B60475">
        <w:rPr>
          <w:sz w:val="30"/>
          <w:lang w:val="be-BY"/>
        </w:rPr>
        <w:t xml:space="preserve">упции райисполкома на 2025 год </w:t>
      </w:r>
      <w:r>
        <w:rPr>
          <w:sz w:val="30"/>
          <w:lang w:val="be-BY"/>
        </w:rPr>
        <w:t>27 июня 2025 года</w:t>
      </w:r>
      <w:r w:rsidR="003C79FE" w:rsidRPr="002332F6">
        <w:rPr>
          <w:sz w:val="30"/>
        </w:rPr>
        <w:t xml:space="preserve"> </w:t>
      </w:r>
      <w:r w:rsidR="003C79FE" w:rsidRPr="002332F6">
        <w:rPr>
          <w:sz w:val="30"/>
          <w:szCs w:val="30"/>
        </w:rPr>
        <w:t>проведен учебно</w:t>
      </w:r>
      <w:r w:rsidR="003C79FE">
        <w:rPr>
          <w:sz w:val="30"/>
          <w:szCs w:val="30"/>
        </w:rPr>
        <w:t>-методический семинар для секретарей комиссий по противодействию коррупции и работников кадровых служб подведомственных организаций (подразделений райисполкома) по вопросам</w:t>
      </w:r>
      <w:r w:rsidR="003C79FE" w:rsidRPr="003C79FE">
        <w:rPr>
          <w:sz w:val="30"/>
          <w:szCs w:val="30"/>
        </w:rPr>
        <w:t xml:space="preserve"> </w:t>
      </w:r>
      <w:r w:rsidR="003C79FE">
        <w:rPr>
          <w:sz w:val="30"/>
          <w:szCs w:val="30"/>
        </w:rPr>
        <w:t>основ законодательства о борьбе с коррупцией,</w:t>
      </w:r>
      <w:r w:rsidR="003C79FE" w:rsidRPr="00640D9B">
        <w:rPr>
          <w:sz w:val="30"/>
          <w:szCs w:val="30"/>
        </w:rPr>
        <w:t xml:space="preserve"> </w:t>
      </w:r>
      <w:r w:rsidR="003C79FE">
        <w:rPr>
          <w:sz w:val="30"/>
          <w:szCs w:val="30"/>
        </w:rPr>
        <w:t>ограничений</w:t>
      </w:r>
      <w:r w:rsidR="003C79FE" w:rsidRPr="003C79FE">
        <w:rPr>
          <w:sz w:val="30"/>
          <w:szCs w:val="30"/>
        </w:rPr>
        <w:t>, устанавливаемых для государственных должностных и приравненных к ним лиц, порядке предотвращения и урегулирования конфликта интересов</w:t>
      </w:r>
      <w:r w:rsidR="003C79FE">
        <w:rPr>
          <w:sz w:val="30"/>
          <w:szCs w:val="30"/>
        </w:rPr>
        <w:t>.</w:t>
      </w:r>
    </w:p>
    <w:p w:rsidR="002B298D" w:rsidRPr="006A16F0" w:rsidRDefault="00D733F1" w:rsidP="002B2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Комиссией </w:t>
      </w:r>
      <w:r>
        <w:rPr>
          <w:rFonts w:ascii="Times New Roman" w:hAnsi="Times New Roman" w:cs="Times New Roman"/>
          <w:sz w:val="30"/>
          <w:szCs w:val="30"/>
        </w:rPr>
        <w:t>н</w:t>
      </w:r>
      <w:r w:rsidR="002B298D" w:rsidRPr="006A16F0">
        <w:rPr>
          <w:rFonts w:ascii="Times New Roman" w:hAnsi="Times New Roman" w:cs="Times New Roman"/>
          <w:sz w:val="30"/>
          <w:szCs w:val="30"/>
        </w:rPr>
        <w:t>алажено взаимодействие с правоохранительными органами.</w:t>
      </w:r>
      <w:r w:rsidR="002B298D">
        <w:rPr>
          <w:rFonts w:ascii="Times New Roman" w:hAnsi="Times New Roman" w:cs="Times New Roman"/>
          <w:sz w:val="30"/>
          <w:szCs w:val="30"/>
        </w:rPr>
        <w:t xml:space="preserve"> </w:t>
      </w:r>
      <w:r w:rsidR="002B298D" w:rsidRPr="006A16F0">
        <w:rPr>
          <w:rFonts w:ascii="Times New Roman" w:hAnsi="Times New Roman" w:cs="Times New Roman"/>
          <w:sz w:val="30"/>
          <w:szCs w:val="30"/>
        </w:rPr>
        <w:t>Обеспечено своевременное и качественное рассмотрение информации, поступающей из правоохранительных органов с принятием мер по устранению выявленных нарушений.</w:t>
      </w:r>
    </w:p>
    <w:p w:rsidR="002B298D" w:rsidRDefault="002B298D" w:rsidP="002B2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16F0">
        <w:rPr>
          <w:rFonts w:ascii="Times New Roman" w:hAnsi="Times New Roman" w:cs="Times New Roman"/>
          <w:sz w:val="30"/>
          <w:szCs w:val="30"/>
        </w:rPr>
        <w:t>Комиссией ведется база данных нарушений законодательства о борьбе с коррупцией, допущенных структурными подразделениями райисполкома, коммунальными предприятиями, государственными организациями, открытыми акционерными обществами.</w:t>
      </w:r>
    </w:p>
    <w:p w:rsidR="007E497C" w:rsidRPr="006A16F0" w:rsidRDefault="007E497C" w:rsidP="002B2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497C">
        <w:rPr>
          <w:rFonts w:ascii="Times New Roman" w:hAnsi="Times New Roman" w:cs="Times New Roman"/>
          <w:sz w:val="30"/>
          <w:szCs w:val="30"/>
        </w:rPr>
        <w:t>Комиссией по противодействию коррупции разработана и на постоянной основе актуализируется в соответствии с действующим законодательством карта коррупционных рисков райисполкома.</w:t>
      </w:r>
    </w:p>
    <w:p w:rsidR="002B298D" w:rsidRPr="006A16F0" w:rsidRDefault="002B298D" w:rsidP="002B2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16F0">
        <w:rPr>
          <w:rFonts w:ascii="Times New Roman" w:hAnsi="Times New Roman" w:cs="Times New Roman"/>
          <w:sz w:val="30"/>
          <w:szCs w:val="30"/>
        </w:rPr>
        <w:t>Отделом внутренних дел райисполкома на постоянной основе проводятся мероприятия, направленные на выявление и пресечение коррупционных преступлений и правонарушений.</w:t>
      </w:r>
    </w:p>
    <w:p w:rsidR="002B298D" w:rsidRPr="00D733F1" w:rsidRDefault="002B298D" w:rsidP="002B2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33F1">
        <w:rPr>
          <w:rFonts w:ascii="Times New Roman" w:hAnsi="Times New Roman" w:cs="Times New Roman"/>
          <w:sz w:val="30"/>
          <w:szCs w:val="30"/>
        </w:rPr>
        <w:lastRenderedPageBreak/>
        <w:t>Предусмотрено использование потенциала института поощрения физических лиц. Информация об установленных правовых гарантиях лицам, способствующим выявлению коррупции, размещена на инф</w:t>
      </w:r>
      <w:r w:rsidR="001B24DB">
        <w:rPr>
          <w:rFonts w:ascii="Times New Roman" w:hAnsi="Times New Roman" w:cs="Times New Roman"/>
          <w:sz w:val="30"/>
          <w:szCs w:val="30"/>
        </w:rPr>
        <w:t xml:space="preserve">ормационном стенде </w:t>
      </w:r>
      <w:proofErr w:type="gramStart"/>
      <w:r w:rsidR="001B24DB">
        <w:rPr>
          <w:rFonts w:ascii="Times New Roman" w:hAnsi="Times New Roman" w:cs="Times New Roman"/>
          <w:sz w:val="30"/>
          <w:szCs w:val="30"/>
        </w:rPr>
        <w:t xml:space="preserve">райисполкома </w:t>
      </w:r>
      <w:r w:rsidRPr="00D733F1">
        <w:rPr>
          <w:rFonts w:ascii="Times New Roman" w:hAnsi="Times New Roman" w:cs="Times New Roman"/>
          <w:sz w:val="30"/>
          <w:szCs w:val="30"/>
        </w:rPr>
        <w:t>”Информирует</w:t>
      </w:r>
      <w:proofErr w:type="gramEnd"/>
      <w:r w:rsidRPr="00D733F1">
        <w:rPr>
          <w:rFonts w:ascii="Times New Roman" w:hAnsi="Times New Roman" w:cs="Times New Roman"/>
          <w:sz w:val="30"/>
          <w:szCs w:val="30"/>
        </w:rPr>
        <w:t xml:space="preserve"> главный юрисконсульт“.</w:t>
      </w:r>
    </w:p>
    <w:p w:rsidR="002B298D" w:rsidRPr="00C1245B" w:rsidRDefault="002B298D" w:rsidP="002B298D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6A16F0">
        <w:rPr>
          <w:rFonts w:ascii="Times New Roman" w:hAnsi="Times New Roman" w:cs="Times New Roman"/>
          <w:sz w:val="30"/>
          <w:szCs w:val="30"/>
        </w:rPr>
        <w:t xml:space="preserve">Постановление Совета Министров Республики Беларусь от 12.09.2019 № </w:t>
      </w:r>
      <w:proofErr w:type="gramStart"/>
      <w:r w:rsidRPr="006A16F0">
        <w:rPr>
          <w:rFonts w:ascii="Times New Roman" w:hAnsi="Times New Roman" w:cs="Times New Roman"/>
          <w:sz w:val="30"/>
          <w:szCs w:val="30"/>
        </w:rPr>
        <w:t>619 ”О</w:t>
      </w:r>
      <w:proofErr w:type="gramEnd"/>
      <w:r w:rsidRPr="006A16F0">
        <w:rPr>
          <w:rFonts w:ascii="Times New Roman" w:hAnsi="Times New Roman" w:cs="Times New Roman"/>
          <w:sz w:val="30"/>
          <w:szCs w:val="30"/>
        </w:rPr>
        <w:t xml:space="preserve"> выплате вознаграждения и других выплат физическому лицу, способствующему выявлению коррупции“ размещено на официальном сайте райисполкома в подразделе ”Комиссия по противодействию коррупции</w:t>
      </w:r>
      <w:r w:rsidRPr="00C1245B">
        <w:rPr>
          <w:rFonts w:ascii="Times New Roman" w:hAnsi="Times New Roman"/>
          <w:sz w:val="30"/>
          <w:szCs w:val="30"/>
        </w:rPr>
        <w:t>“.</w:t>
      </w:r>
    </w:p>
    <w:p w:rsidR="004A4DEB" w:rsidRDefault="002B298D" w:rsidP="004A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245B">
        <w:rPr>
          <w:rFonts w:ascii="Times New Roman" w:hAnsi="Times New Roman"/>
          <w:sz w:val="30"/>
          <w:szCs w:val="30"/>
        </w:rPr>
        <w:t>В целях информирования общественности и обеспечения гласности в деятельности по борьбе с коррупцией и ее профилактике информация о деятельности комиссии размещается на официальном сайте райисполкома.</w:t>
      </w:r>
      <w:r w:rsidR="004A4DEB" w:rsidRPr="004A4DE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F20D6" w:rsidRPr="00DF20D6" w:rsidRDefault="00DF20D6" w:rsidP="00DF2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20D6">
        <w:rPr>
          <w:rFonts w:ascii="Times New Roman" w:hAnsi="Times New Roman" w:cs="Times New Roman"/>
          <w:sz w:val="30"/>
          <w:szCs w:val="30"/>
        </w:rPr>
        <w:t xml:space="preserve">В мае 2025 года, в рамках проведения единого дня информирования населения, выпущен информационный материал по </w:t>
      </w:r>
      <w:proofErr w:type="gramStart"/>
      <w:r w:rsidRPr="00DF20D6">
        <w:rPr>
          <w:rFonts w:ascii="Times New Roman" w:hAnsi="Times New Roman" w:cs="Times New Roman"/>
          <w:sz w:val="30"/>
          <w:szCs w:val="30"/>
        </w:rPr>
        <w:t>теме ”Реализация</w:t>
      </w:r>
      <w:proofErr w:type="gramEnd"/>
      <w:r w:rsidRPr="00DF20D6">
        <w:rPr>
          <w:rFonts w:ascii="Times New Roman" w:hAnsi="Times New Roman" w:cs="Times New Roman"/>
          <w:sz w:val="30"/>
          <w:szCs w:val="30"/>
        </w:rPr>
        <w:t xml:space="preserve"> антикоррупционной политики в сфере противодействия коррупции и экономической преступности“. Вышеуказанный материал размещен на официальном сайте райисполкома в </w:t>
      </w:r>
      <w:proofErr w:type="gramStart"/>
      <w:r w:rsidRPr="00DF20D6">
        <w:rPr>
          <w:rFonts w:ascii="Times New Roman" w:hAnsi="Times New Roman" w:cs="Times New Roman"/>
          <w:sz w:val="30"/>
          <w:szCs w:val="30"/>
        </w:rPr>
        <w:t>разделе ”Единый</w:t>
      </w:r>
      <w:proofErr w:type="gramEnd"/>
      <w:r w:rsidRPr="00DF20D6">
        <w:rPr>
          <w:rFonts w:ascii="Times New Roman" w:hAnsi="Times New Roman" w:cs="Times New Roman"/>
          <w:sz w:val="30"/>
          <w:szCs w:val="30"/>
        </w:rPr>
        <w:t xml:space="preserve"> день информирования“, а также данный материал был представлен для информирования трудовых коллективов членами информационно-пропагандистских групп райисполкома. </w:t>
      </w:r>
    </w:p>
    <w:p w:rsidR="00DF20D6" w:rsidRPr="00DF20D6" w:rsidRDefault="00DF20D6" w:rsidP="00DF2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20D6">
        <w:rPr>
          <w:rFonts w:ascii="Times New Roman" w:hAnsi="Times New Roman" w:cs="Times New Roman"/>
          <w:sz w:val="30"/>
          <w:szCs w:val="30"/>
        </w:rPr>
        <w:t>Информационно-пропагандистские группы райисполкома (всего 8 групп согласно решению райисполкома №17 от 08.01.2025 г.) с данной темой выступали в трудовых коллективах района.</w:t>
      </w:r>
    </w:p>
    <w:p w:rsidR="00DF20D6" w:rsidRDefault="00DF20D6" w:rsidP="004A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20D6">
        <w:rPr>
          <w:rFonts w:ascii="Times New Roman" w:hAnsi="Times New Roman" w:cs="Times New Roman"/>
          <w:sz w:val="30"/>
          <w:szCs w:val="30"/>
        </w:rPr>
        <w:t xml:space="preserve">Размещены контенты в социальных сетях и мессенджерах райисполкома по данной тематике. Так, например, материал </w:t>
      </w:r>
      <w:r>
        <w:rPr>
          <w:rFonts w:ascii="Times New Roman" w:hAnsi="Times New Roman" w:cs="Times New Roman"/>
          <w:sz w:val="30"/>
          <w:szCs w:val="30"/>
        </w:rPr>
        <w:t xml:space="preserve">был </w:t>
      </w:r>
      <w:r w:rsidRPr="00DF20D6">
        <w:rPr>
          <w:rFonts w:ascii="Times New Roman" w:hAnsi="Times New Roman" w:cs="Times New Roman"/>
          <w:sz w:val="30"/>
          <w:szCs w:val="30"/>
        </w:rPr>
        <w:t xml:space="preserve">размещен 20 июня 2025 года, где председатель Сенненского райисполкома в рамках Единого дня информирования встретился с коллективом перекачивающей </w:t>
      </w:r>
      <w:proofErr w:type="gramStart"/>
      <w:r w:rsidRPr="00DF20D6">
        <w:rPr>
          <w:rFonts w:ascii="Times New Roman" w:hAnsi="Times New Roman" w:cs="Times New Roman"/>
          <w:sz w:val="30"/>
          <w:szCs w:val="30"/>
        </w:rPr>
        <w:t>станции ”Сенно</w:t>
      </w:r>
      <w:proofErr w:type="gramEnd"/>
      <w:r w:rsidRPr="00DF20D6">
        <w:rPr>
          <w:rFonts w:ascii="Times New Roman" w:hAnsi="Times New Roman" w:cs="Times New Roman"/>
          <w:sz w:val="30"/>
          <w:szCs w:val="30"/>
        </w:rPr>
        <w:t>“ унитарного производственного предприятия ”Запад-</w:t>
      </w:r>
      <w:proofErr w:type="spellStart"/>
      <w:r w:rsidRPr="00DF20D6">
        <w:rPr>
          <w:rFonts w:ascii="Times New Roman" w:hAnsi="Times New Roman" w:cs="Times New Roman"/>
          <w:sz w:val="30"/>
          <w:szCs w:val="30"/>
        </w:rPr>
        <w:t>Транснефтепродукт</w:t>
      </w:r>
      <w:proofErr w:type="spellEnd"/>
      <w:r w:rsidRPr="00DF20D6">
        <w:rPr>
          <w:rFonts w:ascii="Times New Roman" w:hAnsi="Times New Roman" w:cs="Times New Roman"/>
          <w:sz w:val="30"/>
          <w:szCs w:val="30"/>
        </w:rPr>
        <w:t>“.</w:t>
      </w:r>
    </w:p>
    <w:p w:rsidR="00D52ABB" w:rsidRDefault="00D52ABB" w:rsidP="00D52A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При заслушивании руководителей с отчетом на заседании комиссии по противодействию коррупции</w:t>
      </w:r>
      <w:r w:rsidR="00B60475">
        <w:rPr>
          <w:sz w:val="30"/>
          <w:szCs w:val="30"/>
        </w:rPr>
        <w:t xml:space="preserve"> райисполкома</w:t>
      </w:r>
      <w:r w:rsidRPr="00D52ABB">
        <w:rPr>
          <w:sz w:val="30"/>
          <w:szCs w:val="30"/>
        </w:rPr>
        <w:t xml:space="preserve"> </w:t>
      </w:r>
      <w:r>
        <w:rPr>
          <w:sz w:val="30"/>
          <w:szCs w:val="30"/>
        </w:rPr>
        <w:t>даются следующие поручения организациям:</w:t>
      </w:r>
    </w:p>
    <w:p w:rsidR="004F759C" w:rsidRDefault="004F759C" w:rsidP="004F759C">
      <w:pPr>
        <w:pStyle w:val="a3"/>
        <w:ind w:left="0" w:firstLine="709"/>
        <w:jc w:val="both"/>
        <w:rPr>
          <w:szCs w:val="30"/>
        </w:rPr>
      </w:pPr>
      <w:r>
        <w:rPr>
          <w:szCs w:val="30"/>
        </w:rPr>
        <w:t xml:space="preserve">обеспечить приведение обязательств о соблюдении антикоррупционных ограничений в соответствии с требованиями Закона Республики </w:t>
      </w:r>
      <w:proofErr w:type="gramStart"/>
      <w:r>
        <w:rPr>
          <w:szCs w:val="30"/>
        </w:rPr>
        <w:t>Беларусь ”О</w:t>
      </w:r>
      <w:proofErr w:type="gramEnd"/>
      <w:r>
        <w:rPr>
          <w:szCs w:val="30"/>
        </w:rPr>
        <w:t xml:space="preserve"> борьбе с коррупцией“;</w:t>
      </w:r>
    </w:p>
    <w:p w:rsidR="004F759C" w:rsidRDefault="004F759C" w:rsidP="004F759C">
      <w:pPr>
        <w:pStyle w:val="a3"/>
        <w:ind w:left="0" w:firstLine="709"/>
        <w:jc w:val="both"/>
        <w:rPr>
          <w:szCs w:val="30"/>
        </w:rPr>
      </w:pPr>
      <w:r>
        <w:rPr>
          <w:szCs w:val="30"/>
        </w:rPr>
        <w:t xml:space="preserve">обеспечить размещение порядка закупок за счет собственных средств в открытом доступе в информационной </w:t>
      </w:r>
      <w:proofErr w:type="gramStart"/>
      <w:r>
        <w:rPr>
          <w:szCs w:val="30"/>
        </w:rPr>
        <w:t>системе ”Тендеры</w:t>
      </w:r>
      <w:proofErr w:type="gramEnd"/>
      <w:r>
        <w:rPr>
          <w:szCs w:val="30"/>
        </w:rPr>
        <w:t>“;</w:t>
      </w:r>
    </w:p>
    <w:p w:rsidR="004F759C" w:rsidRDefault="004F759C" w:rsidP="004F759C">
      <w:pPr>
        <w:pStyle w:val="a3"/>
        <w:ind w:left="0" w:firstLine="709"/>
        <w:jc w:val="both"/>
        <w:rPr>
          <w:szCs w:val="30"/>
        </w:rPr>
      </w:pPr>
      <w:r>
        <w:rPr>
          <w:szCs w:val="30"/>
        </w:rPr>
        <w:t>принять меры по предотвращению и уре</w:t>
      </w:r>
      <w:r w:rsidR="007E497C">
        <w:rPr>
          <w:szCs w:val="30"/>
        </w:rPr>
        <w:t>гулированию конфликта интересов;</w:t>
      </w:r>
    </w:p>
    <w:p w:rsidR="007E497C" w:rsidRDefault="007E497C" w:rsidP="004F759C">
      <w:pPr>
        <w:pStyle w:val="a3"/>
        <w:ind w:left="0" w:firstLine="709"/>
        <w:jc w:val="both"/>
        <w:rPr>
          <w:szCs w:val="30"/>
        </w:rPr>
      </w:pPr>
      <w:r w:rsidRPr="007E497C">
        <w:rPr>
          <w:szCs w:val="30"/>
        </w:rPr>
        <w:lastRenderedPageBreak/>
        <w:t>проводить на системной основе работу по обучению и повышению квалификации кадров в сфере закупок, противодействия коррупции</w:t>
      </w:r>
      <w:r>
        <w:rPr>
          <w:szCs w:val="30"/>
        </w:rPr>
        <w:t>.</w:t>
      </w:r>
    </w:p>
    <w:p w:rsidR="004F759C" w:rsidRPr="00E748A7" w:rsidRDefault="004F759C" w:rsidP="004F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48A7">
        <w:rPr>
          <w:rFonts w:ascii="Times New Roman" w:hAnsi="Times New Roman" w:cs="Times New Roman"/>
          <w:sz w:val="30"/>
          <w:szCs w:val="30"/>
        </w:rPr>
        <w:t>По поручению комиссии по противодействию коррупции райисполкома:</w:t>
      </w:r>
    </w:p>
    <w:p w:rsidR="00BF2CF8" w:rsidRPr="00BF2CF8" w:rsidRDefault="00E748A7" w:rsidP="00E748A7">
      <w:pPr>
        <w:pStyle w:val="a3"/>
        <w:ind w:left="0" w:firstLine="709"/>
        <w:jc w:val="both"/>
        <w:rPr>
          <w:szCs w:val="30"/>
        </w:rPr>
      </w:pPr>
      <w:r w:rsidRPr="00BF2CF8">
        <w:rPr>
          <w:szCs w:val="30"/>
        </w:rPr>
        <w:t xml:space="preserve">1. </w:t>
      </w:r>
      <w:proofErr w:type="gramStart"/>
      <w:r w:rsidR="00BF2CF8" w:rsidRPr="00BF2CF8">
        <w:rPr>
          <w:szCs w:val="30"/>
        </w:rPr>
        <w:t>ОАО ”Беленево</w:t>
      </w:r>
      <w:proofErr w:type="gramEnd"/>
      <w:r w:rsidR="00BF2CF8" w:rsidRPr="00BF2CF8">
        <w:rPr>
          <w:szCs w:val="30"/>
        </w:rPr>
        <w:t xml:space="preserve">“ </w:t>
      </w:r>
      <w:r w:rsidRPr="00BF2CF8">
        <w:rPr>
          <w:szCs w:val="30"/>
        </w:rPr>
        <w:t xml:space="preserve">были проанализированы на надлежащее оформление  обязательства государственных должностных лиц по соблюдению антикоррупционных ограничений (наличие полного перечня антикоррупционных ограничений,  отсутствие фактов необоснованного установления ограничений, своевременность подписания, не подписания обязательства вовсе). </w:t>
      </w:r>
    </w:p>
    <w:p w:rsidR="004954D0" w:rsidRPr="00BF2CF8" w:rsidRDefault="00E748A7" w:rsidP="00BF2CF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2CF8">
        <w:rPr>
          <w:rFonts w:ascii="Times New Roman" w:hAnsi="Times New Roman" w:cs="Times New Roman"/>
          <w:sz w:val="30"/>
          <w:szCs w:val="30"/>
        </w:rPr>
        <w:t xml:space="preserve">2. </w:t>
      </w:r>
      <w:r w:rsidR="00BF2CF8" w:rsidRPr="00BF2CF8">
        <w:rPr>
          <w:rFonts w:ascii="Times New Roman" w:hAnsi="Times New Roman" w:cs="Times New Roman"/>
          <w:sz w:val="30"/>
          <w:szCs w:val="30"/>
        </w:rPr>
        <w:t xml:space="preserve">УП ЖКХ, </w:t>
      </w:r>
      <w:proofErr w:type="gramStart"/>
      <w:r w:rsidR="00BF2CF8" w:rsidRPr="00BF2CF8">
        <w:rPr>
          <w:rFonts w:ascii="Times New Roman" w:hAnsi="Times New Roman" w:cs="Times New Roman"/>
          <w:sz w:val="30"/>
          <w:szCs w:val="30"/>
        </w:rPr>
        <w:t>УЗ ”Сенненская</w:t>
      </w:r>
      <w:proofErr w:type="gramEnd"/>
      <w:r w:rsidR="00BF2CF8" w:rsidRPr="00BF2CF8">
        <w:rPr>
          <w:rFonts w:ascii="Times New Roman" w:hAnsi="Times New Roman" w:cs="Times New Roman"/>
          <w:sz w:val="30"/>
          <w:szCs w:val="30"/>
        </w:rPr>
        <w:t xml:space="preserve"> ЦРБ“, отделом по образованию райисполкома были устранены недочеты по оформлению документации работы комиссии по противодействию коррупции.</w:t>
      </w:r>
    </w:p>
    <w:p w:rsidR="00BF2CF8" w:rsidRPr="00BF2CF8" w:rsidRDefault="00BF2CF8" w:rsidP="00BF2CF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2CF8">
        <w:rPr>
          <w:rFonts w:ascii="Times New Roman" w:hAnsi="Times New Roman" w:cs="Times New Roman"/>
          <w:sz w:val="30"/>
          <w:szCs w:val="30"/>
        </w:rPr>
        <w:t>3. отделом экономики райисполкома была создана рабочая группа</w:t>
      </w:r>
      <w:r w:rsidRPr="00BF2CF8">
        <w:rPr>
          <w:rFonts w:asciiTheme="minorHAnsi" w:eastAsiaTheme="minorHAnsi" w:hAnsiTheme="minorHAnsi" w:cstheme="minorBidi"/>
          <w:sz w:val="30"/>
          <w:szCs w:val="30"/>
        </w:rPr>
        <w:t xml:space="preserve"> </w:t>
      </w:r>
      <w:r w:rsidRPr="00BF2CF8">
        <w:rPr>
          <w:rFonts w:ascii="Times New Roman" w:hAnsi="Times New Roman" w:cs="Times New Roman"/>
          <w:sz w:val="30"/>
          <w:szCs w:val="30"/>
        </w:rPr>
        <w:t xml:space="preserve">по оказанию методологической помощи в учетной политике </w:t>
      </w:r>
      <w:proofErr w:type="gramStart"/>
      <w:r w:rsidRPr="00BF2CF8">
        <w:rPr>
          <w:rFonts w:ascii="Times New Roman" w:hAnsi="Times New Roman" w:cs="Times New Roman"/>
          <w:sz w:val="30"/>
          <w:szCs w:val="30"/>
        </w:rPr>
        <w:t>КУП ”Наша</w:t>
      </w:r>
      <w:proofErr w:type="gramEnd"/>
      <w:r w:rsidRPr="00BF2CF8">
        <w:rPr>
          <w:rFonts w:ascii="Times New Roman" w:hAnsi="Times New Roman" w:cs="Times New Roman"/>
          <w:sz w:val="30"/>
          <w:szCs w:val="30"/>
        </w:rPr>
        <w:t xml:space="preserve"> Забота“. </w:t>
      </w:r>
    </w:p>
    <w:p w:rsidR="00A11207" w:rsidRPr="004954D0" w:rsidRDefault="004954D0" w:rsidP="00A1120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954D0">
        <w:rPr>
          <w:rFonts w:ascii="Times New Roman" w:hAnsi="Times New Roman"/>
          <w:sz w:val="30"/>
          <w:szCs w:val="30"/>
        </w:rPr>
        <w:t>Во исполнение пункта 12</w:t>
      </w:r>
      <w:r w:rsidR="00A11207" w:rsidRPr="004954D0">
        <w:rPr>
          <w:rFonts w:ascii="Times New Roman" w:hAnsi="Times New Roman"/>
          <w:sz w:val="30"/>
          <w:szCs w:val="30"/>
        </w:rPr>
        <w:t xml:space="preserve"> плана работы комиссии по противодействию коррупции в Сенненском районном исполнительном комитете </w:t>
      </w:r>
      <w:r w:rsidRPr="004954D0">
        <w:rPr>
          <w:rFonts w:ascii="Times New Roman" w:hAnsi="Times New Roman"/>
          <w:sz w:val="30"/>
          <w:szCs w:val="30"/>
        </w:rPr>
        <w:t>на 2025</w:t>
      </w:r>
      <w:r w:rsidR="00A11207" w:rsidRPr="004954D0">
        <w:rPr>
          <w:rFonts w:ascii="Times New Roman" w:hAnsi="Times New Roman"/>
          <w:sz w:val="30"/>
          <w:szCs w:val="30"/>
        </w:rPr>
        <w:t xml:space="preserve"> год секрет</w:t>
      </w:r>
      <w:r w:rsidRPr="004954D0">
        <w:rPr>
          <w:rFonts w:ascii="Times New Roman" w:hAnsi="Times New Roman"/>
          <w:sz w:val="30"/>
          <w:szCs w:val="30"/>
        </w:rPr>
        <w:t>арем комиссии райисполкома                                                      10 апреля 2025</w:t>
      </w:r>
      <w:r w:rsidR="00A11207" w:rsidRPr="004954D0">
        <w:rPr>
          <w:rFonts w:ascii="Times New Roman" w:hAnsi="Times New Roman"/>
          <w:sz w:val="30"/>
          <w:szCs w:val="30"/>
        </w:rPr>
        <w:t xml:space="preserve"> г. проведен анализ информации по противодействию коррупции, размещенной на официальных сайтах подчиненных организаций, структурных подразделений райисполкома на предмет их актуальности и соответствия антикоррупционному законодательству.</w:t>
      </w:r>
    </w:p>
    <w:p w:rsidR="00A11207" w:rsidRPr="004954D0" w:rsidRDefault="00A11207" w:rsidP="00A11207">
      <w:pPr>
        <w:pStyle w:val="point"/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54D0">
        <w:rPr>
          <w:rFonts w:eastAsia="Calibri"/>
          <w:sz w:val="30"/>
          <w:szCs w:val="30"/>
          <w:lang w:eastAsia="en-US"/>
        </w:rPr>
        <w:t>По результатам проведенного</w:t>
      </w:r>
      <w:r w:rsidR="004954D0" w:rsidRPr="004954D0">
        <w:rPr>
          <w:rFonts w:eastAsia="Calibri"/>
          <w:sz w:val="30"/>
          <w:szCs w:val="30"/>
          <w:lang w:eastAsia="en-US"/>
        </w:rPr>
        <w:t xml:space="preserve"> анализа выявлены замечания по 5</w:t>
      </w:r>
      <w:r w:rsidRPr="004954D0">
        <w:rPr>
          <w:rFonts w:eastAsia="Calibri"/>
          <w:sz w:val="30"/>
          <w:szCs w:val="30"/>
          <w:lang w:eastAsia="en-US"/>
        </w:rPr>
        <w:t xml:space="preserve"> под</w:t>
      </w:r>
      <w:r w:rsidR="004954D0" w:rsidRPr="004954D0">
        <w:rPr>
          <w:rFonts w:eastAsia="Calibri"/>
          <w:sz w:val="30"/>
          <w:szCs w:val="30"/>
          <w:lang w:eastAsia="en-US"/>
        </w:rPr>
        <w:t xml:space="preserve">чиненным организациям и структурным подразделениям райисполкома (УП ЖКХ, </w:t>
      </w:r>
      <w:proofErr w:type="gramStart"/>
      <w:r w:rsidR="004954D0" w:rsidRPr="004954D0">
        <w:rPr>
          <w:rFonts w:eastAsia="Calibri"/>
          <w:sz w:val="30"/>
          <w:szCs w:val="30"/>
          <w:lang w:eastAsia="en-US"/>
        </w:rPr>
        <w:t>УЗ ”С</w:t>
      </w:r>
      <w:r w:rsidRPr="004954D0">
        <w:rPr>
          <w:rFonts w:eastAsia="Calibri"/>
          <w:sz w:val="30"/>
          <w:szCs w:val="30"/>
          <w:lang w:eastAsia="en-US"/>
        </w:rPr>
        <w:t>енненская</w:t>
      </w:r>
      <w:proofErr w:type="gramEnd"/>
      <w:r w:rsidRPr="004954D0">
        <w:rPr>
          <w:rFonts w:eastAsia="Calibri"/>
          <w:sz w:val="30"/>
          <w:szCs w:val="30"/>
          <w:lang w:eastAsia="en-US"/>
        </w:rPr>
        <w:t xml:space="preserve"> ЦРБ</w:t>
      </w:r>
      <w:r w:rsidR="004954D0" w:rsidRPr="004954D0">
        <w:rPr>
          <w:rFonts w:eastAsia="Calibri"/>
          <w:sz w:val="30"/>
          <w:szCs w:val="30"/>
          <w:lang w:eastAsia="en-US"/>
        </w:rPr>
        <w:t xml:space="preserve">“, Сектор культуры райисполкома, </w:t>
      </w:r>
      <w:r w:rsidR="00B60475">
        <w:rPr>
          <w:rFonts w:eastAsia="Calibri"/>
          <w:sz w:val="30"/>
          <w:szCs w:val="30"/>
          <w:lang w:eastAsia="en-US"/>
        </w:rPr>
        <w:t>государственное социально-педагогическое учреждение</w:t>
      </w:r>
      <w:r w:rsidR="004954D0" w:rsidRPr="004954D0">
        <w:rPr>
          <w:rFonts w:eastAsia="Calibri"/>
          <w:sz w:val="30"/>
          <w:szCs w:val="30"/>
          <w:lang w:eastAsia="en-US"/>
        </w:rPr>
        <w:t xml:space="preserve"> ”Сенненский детский дом“,  ГУ ”Сенненский районный центр гигиены и эпидемиологии“</w:t>
      </w:r>
      <w:r w:rsidRPr="004954D0">
        <w:rPr>
          <w:rFonts w:eastAsia="Calibri"/>
          <w:sz w:val="30"/>
          <w:szCs w:val="30"/>
          <w:lang w:eastAsia="en-US"/>
        </w:rPr>
        <w:t>). Выявленные замечания устранены.</w:t>
      </w:r>
    </w:p>
    <w:p w:rsidR="00C23707" w:rsidRPr="00C23707" w:rsidRDefault="00A11207" w:rsidP="00C23707">
      <w:pPr>
        <w:pStyle w:val="point"/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54D0">
        <w:rPr>
          <w:sz w:val="30"/>
          <w:szCs w:val="30"/>
        </w:rPr>
        <w:t>Руководителям организаций, структурных подразделений райисполкома поручено обеспечить в дальнейшем своевременное размещение на официальных сайтах актуальной информации по противодействию коррупции.</w:t>
      </w:r>
    </w:p>
    <w:p w:rsidR="00C23707" w:rsidRPr="00C23707" w:rsidRDefault="00C23707" w:rsidP="00C23707">
      <w:pPr>
        <w:tabs>
          <w:tab w:val="left" w:pos="95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3707">
        <w:rPr>
          <w:rFonts w:ascii="Times New Roman" w:hAnsi="Times New Roman" w:cs="Times New Roman"/>
          <w:sz w:val="30"/>
          <w:szCs w:val="30"/>
        </w:rPr>
        <w:t xml:space="preserve">Отделом экономики </w:t>
      </w:r>
      <w:r w:rsidR="00B60475">
        <w:rPr>
          <w:rFonts w:ascii="Times New Roman" w:hAnsi="Times New Roman" w:cs="Times New Roman"/>
          <w:sz w:val="30"/>
          <w:szCs w:val="30"/>
        </w:rPr>
        <w:t xml:space="preserve">райисполкома 14 мая </w:t>
      </w:r>
      <w:bookmarkStart w:id="0" w:name="_GoBack"/>
      <w:bookmarkEnd w:id="0"/>
      <w:r w:rsidRPr="00C23707">
        <w:rPr>
          <w:rFonts w:ascii="Times New Roman" w:hAnsi="Times New Roman" w:cs="Times New Roman"/>
          <w:sz w:val="30"/>
          <w:szCs w:val="30"/>
        </w:rPr>
        <w:t xml:space="preserve">2025 г. проведен анализ соблюдения требований подпункта 2.1 пункта 2 решения Сенненского районного Совета депутатов от 10 февраля 2015 г. № 37 ”Об определении порядка осуществления закупок товаров (работ, услуг) за счет собственных средств“, принятого во исполнение постановления                              Совета Министров Республики Беларусь от 15 марта </w:t>
      </w:r>
      <w:r w:rsidRPr="00C23707">
        <w:rPr>
          <w:rFonts w:ascii="Times New Roman" w:hAnsi="Times New Roman" w:cs="Times New Roman"/>
          <w:sz w:val="30"/>
          <w:szCs w:val="30"/>
        </w:rPr>
        <w:br/>
        <w:t xml:space="preserve">2012 г. № 229 ”О совершенствовании отношений в области закупок товаров (работ, услуг) за счет собственных средств“, о наличии в открытом доступе в информационной системе ”Тендеры“ на сайте </w:t>
      </w:r>
      <w:r w:rsidRPr="00C23707">
        <w:rPr>
          <w:rFonts w:ascii="Times New Roman" w:hAnsi="Times New Roman" w:cs="Times New Roman"/>
          <w:sz w:val="30"/>
          <w:szCs w:val="30"/>
        </w:rPr>
        <w:lastRenderedPageBreak/>
        <w:t xml:space="preserve">информационного республиканского унитарного предприятия ”Национальный центр маркетинга и конъюнктуры цен“ порядка закупок товаров (работ, услуг) за счет собственных средств сельскохозяйственных организаций. </w:t>
      </w:r>
    </w:p>
    <w:p w:rsidR="00C23707" w:rsidRPr="00C23707" w:rsidRDefault="00C23707" w:rsidP="00C23707">
      <w:pPr>
        <w:tabs>
          <w:tab w:val="left" w:pos="95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3707">
        <w:rPr>
          <w:rFonts w:ascii="Times New Roman" w:hAnsi="Times New Roman" w:cs="Times New Roman"/>
          <w:sz w:val="30"/>
          <w:szCs w:val="30"/>
        </w:rPr>
        <w:t xml:space="preserve">В результате проведенного анализа установлено, что                                           </w:t>
      </w:r>
      <w:proofErr w:type="gramStart"/>
      <w:r w:rsidRPr="00C23707">
        <w:rPr>
          <w:rFonts w:ascii="Times New Roman" w:hAnsi="Times New Roman" w:cs="Times New Roman"/>
          <w:sz w:val="30"/>
          <w:szCs w:val="30"/>
        </w:rPr>
        <w:t>ОАО ”Ульяновичи</w:t>
      </w:r>
      <w:proofErr w:type="gramEnd"/>
      <w:r w:rsidRPr="00C23707">
        <w:rPr>
          <w:rFonts w:ascii="Times New Roman" w:hAnsi="Times New Roman" w:cs="Times New Roman"/>
          <w:sz w:val="30"/>
          <w:szCs w:val="30"/>
        </w:rPr>
        <w:t>“ порядок закупок товаров (работ, услуг) за счет собственных средств размещен не был, о чем сообщено в управление по сельскому хозяйству и продовольствию райисполкома (организация осуществляющая владельческий надзор в открытых акционерных общества, письмо райисполкома № 08-31/468 от 21.05.2025 г.).</w:t>
      </w:r>
    </w:p>
    <w:p w:rsidR="001D1C9E" w:rsidRPr="00C23707" w:rsidRDefault="00C23707" w:rsidP="00C872EE">
      <w:pPr>
        <w:tabs>
          <w:tab w:val="left" w:pos="95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3707">
        <w:rPr>
          <w:rFonts w:ascii="Times New Roman" w:hAnsi="Times New Roman" w:cs="Times New Roman"/>
          <w:sz w:val="30"/>
          <w:szCs w:val="30"/>
        </w:rPr>
        <w:t>Во исполнение пункта 2 статьи 19 Закона Республики Беларусь                          от 13 июля 2012 года № 419-</w:t>
      </w:r>
      <w:proofErr w:type="gramStart"/>
      <w:r w:rsidRPr="00C23707">
        <w:rPr>
          <w:rFonts w:ascii="Times New Roman" w:hAnsi="Times New Roman" w:cs="Times New Roman"/>
          <w:sz w:val="30"/>
          <w:szCs w:val="30"/>
        </w:rPr>
        <w:t>З ”О</w:t>
      </w:r>
      <w:proofErr w:type="gramEnd"/>
      <w:r w:rsidRPr="00C23707">
        <w:rPr>
          <w:rFonts w:ascii="Times New Roman" w:hAnsi="Times New Roman" w:cs="Times New Roman"/>
          <w:sz w:val="30"/>
          <w:szCs w:val="30"/>
        </w:rPr>
        <w:t xml:space="preserve"> государственных закупках товаров (работ, услуг)“ 14 мая 2025 г. отделом экономики райисполкома проведен анализ размещения в открытом доступе в информационной системе ”Тендеры“ планов закупок получателями бюджетных средств. Нарушений не установлено.</w:t>
      </w:r>
    </w:p>
    <w:p w:rsidR="004F759C" w:rsidRDefault="00FD401C" w:rsidP="00894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</w:t>
      </w:r>
      <w:r w:rsidR="004F759C" w:rsidRPr="009474D0">
        <w:rPr>
          <w:rFonts w:ascii="Times New Roman" w:hAnsi="Times New Roman" w:cs="Times New Roman"/>
          <w:sz w:val="30"/>
          <w:szCs w:val="30"/>
        </w:rPr>
        <w:t>рассмотрении на комиссии по противодействию коррупции райисполкома вопроса о соблюдении законодательства о закупках товаров (работ, услуг) организациям поручается принимать дополнительные меры по увеличению пр</w:t>
      </w:r>
      <w:r w:rsidR="004F759C">
        <w:rPr>
          <w:rFonts w:ascii="Times New Roman" w:hAnsi="Times New Roman" w:cs="Times New Roman"/>
          <w:sz w:val="30"/>
          <w:szCs w:val="30"/>
        </w:rPr>
        <w:t xml:space="preserve">ямых поставок от производителей, </w:t>
      </w:r>
      <w:r w:rsidR="004F759C" w:rsidRPr="009474D0">
        <w:rPr>
          <w:rFonts w:ascii="Times New Roman" w:hAnsi="Times New Roman"/>
          <w:sz w:val="30"/>
          <w:szCs w:val="30"/>
        </w:rPr>
        <w:t>рекомендуется направлять специалистов по организации закупок на курсы повышения квалификации</w:t>
      </w:r>
      <w:r w:rsidR="004F759C">
        <w:rPr>
          <w:rFonts w:ascii="Times New Roman" w:hAnsi="Times New Roman"/>
          <w:sz w:val="30"/>
          <w:szCs w:val="30"/>
        </w:rPr>
        <w:t xml:space="preserve">, </w:t>
      </w:r>
      <w:r w:rsidR="004F759C" w:rsidRPr="009474D0">
        <w:rPr>
          <w:rFonts w:ascii="Times New Roman" w:hAnsi="Times New Roman"/>
          <w:sz w:val="30"/>
          <w:szCs w:val="30"/>
        </w:rPr>
        <w:t>обращается внимание на своевременное размещение информации в открытом доступе в и</w:t>
      </w:r>
      <w:r w:rsidR="004F759C">
        <w:rPr>
          <w:rFonts w:ascii="Times New Roman" w:hAnsi="Times New Roman"/>
          <w:sz w:val="30"/>
          <w:szCs w:val="30"/>
        </w:rPr>
        <w:t xml:space="preserve">нформационной системе </w:t>
      </w:r>
      <w:proofErr w:type="spellStart"/>
      <w:r w:rsidR="004F759C" w:rsidRPr="00D04096">
        <w:rPr>
          <w:rFonts w:ascii="Times New Roman" w:hAnsi="Times New Roman" w:cs="Times New Roman"/>
          <w:sz w:val="30"/>
          <w:szCs w:val="30"/>
        </w:rPr>
        <w:t>ˮТендеры</w:t>
      </w:r>
      <w:proofErr w:type="spellEnd"/>
      <w:r w:rsidR="004F759C" w:rsidRPr="00D04096">
        <w:rPr>
          <w:rFonts w:ascii="Times New Roman" w:hAnsi="Times New Roman" w:cs="Times New Roman"/>
          <w:sz w:val="30"/>
          <w:szCs w:val="30"/>
        </w:rPr>
        <w:t>“, осуществл</w:t>
      </w:r>
      <w:r w:rsidR="004F759C">
        <w:rPr>
          <w:rFonts w:ascii="Times New Roman" w:hAnsi="Times New Roman" w:cs="Times New Roman"/>
          <w:sz w:val="30"/>
          <w:szCs w:val="30"/>
        </w:rPr>
        <w:t>ение</w:t>
      </w:r>
      <w:r w:rsidR="004F759C" w:rsidRPr="00D04096">
        <w:rPr>
          <w:rFonts w:ascii="Times New Roman" w:hAnsi="Times New Roman" w:cs="Times New Roman"/>
          <w:sz w:val="30"/>
          <w:szCs w:val="30"/>
        </w:rPr>
        <w:t xml:space="preserve"> закуп</w:t>
      </w:r>
      <w:r w:rsidR="004F759C">
        <w:rPr>
          <w:rFonts w:ascii="Times New Roman" w:hAnsi="Times New Roman" w:cs="Times New Roman"/>
          <w:sz w:val="30"/>
          <w:szCs w:val="30"/>
        </w:rPr>
        <w:t>ок</w:t>
      </w:r>
      <w:r w:rsidR="004F759C" w:rsidRPr="00D04096">
        <w:rPr>
          <w:rFonts w:ascii="Times New Roman" w:hAnsi="Times New Roman" w:cs="Times New Roman"/>
          <w:sz w:val="30"/>
          <w:szCs w:val="30"/>
        </w:rPr>
        <w:t xml:space="preserve"> товаров (работ, услуг) в строгом соответствии с действующим законодательством</w:t>
      </w:r>
      <w:r w:rsidR="004F759C">
        <w:rPr>
          <w:rFonts w:ascii="Times New Roman" w:hAnsi="Times New Roman" w:cs="Times New Roman"/>
          <w:sz w:val="30"/>
          <w:szCs w:val="30"/>
        </w:rPr>
        <w:t>.</w:t>
      </w:r>
    </w:p>
    <w:p w:rsidR="00894E55" w:rsidRPr="001E212C" w:rsidRDefault="00894E55" w:rsidP="00894E55">
      <w:pPr>
        <w:pStyle w:val="a3"/>
        <w:ind w:left="0" w:firstLine="708"/>
        <w:jc w:val="both"/>
        <w:rPr>
          <w:szCs w:val="30"/>
        </w:rPr>
      </w:pPr>
      <w:r w:rsidRPr="001E212C">
        <w:rPr>
          <w:szCs w:val="30"/>
        </w:rPr>
        <w:t>На постоянной основе отделом организационно-кадровой работы райисполкома оформляются обязательства государственных должностных лиц по соблюдению антикоррупционных ограничений. При проведении аттестаций государственных служащих, принятии решений о назначении государственных должностных лиц уделяется внимание владению кандидатами законодательством о борьбе с коррупцией.</w:t>
      </w:r>
    </w:p>
    <w:p w:rsidR="002B298D" w:rsidRDefault="002B298D" w:rsidP="002B2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Обеспечен</w:t>
      </w:r>
      <w:r w:rsidRPr="0063154E">
        <w:rPr>
          <w:rFonts w:ascii="Times New Roman" w:hAnsi="Times New Roman" w:cs="Times New Roman"/>
          <w:sz w:val="30"/>
          <w:szCs w:val="30"/>
        </w:rPr>
        <w:t xml:space="preserve"> контроль за выполнением принятых решений комиссии по противодействию коррупции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94E55" w:rsidRPr="001E212C" w:rsidRDefault="00894E55" w:rsidP="00894E55">
      <w:pPr>
        <w:spacing w:after="0" w:line="240" w:lineRule="auto"/>
        <w:ind w:firstLine="675"/>
        <w:jc w:val="both"/>
        <w:rPr>
          <w:rFonts w:ascii="Times New Roman" w:hAnsi="Times New Roman"/>
          <w:sz w:val="30"/>
          <w:szCs w:val="30"/>
        </w:rPr>
      </w:pPr>
      <w:r w:rsidRPr="001E212C">
        <w:rPr>
          <w:rFonts w:ascii="Times New Roman" w:hAnsi="Times New Roman"/>
          <w:sz w:val="30"/>
          <w:szCs w:val="30"/>
        </w:rPr>
        <w:t>Планирование работы комиссии по противодействию коррупции райисполкома организовано на основе информации контролирующих и иных данных, характеризующих финансово-хозяйственную деятельность подведомственных органов и организаций, результатов мониторинга по вопросам борьбы с коррупцией.</w:t>
      </w:r>
    </w:p>
    <w:p w:rsidR="00485B4C" w:rsidRPr="002B298D" w:rsidRDefault="00485B4C" w:rsidP="00B30984">
      <w:pPr>
        <w:spacing w:after="0" w:line="240" w:lineRule="auto"/>
      </w:pPr>
    </w:p>
    <w:sectPr w:rsidR="00485B4C" w:rsidRPr="002B298D" w:rsidSect="00BD54C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53F" w:rsidRDefault="006B053F" w:rsidP="002B298D">
      <w:pPr>
        <w:spacing w:after="0" w:line="240" w:lineRule="auto"/>
      </w:pPr>
      <w:r>
        <w:separator/>
      </w:r>
    </w:p>
  </w:endnote>
  <w:endnote w:type="continuationSeparator" w:id="0">
    <w:p w:rsidR="006B053F" w:rsidRDefault="006B053F" w:rsidP="002B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53F" w:rsidRDefault="006B053F" w:rsidP="002B298D">
      <w:pPr>
        <w:spacing w:after="0" w:line="240" w:lineRule="auto"/>
      </w:pPr>
      <w:r>
        <w:separator/>
      </w:r>
    </w:p>
  </w:footnote>
  <w:footnote w:type="continuationSeparator" w:id="0">
    <w:p w:rsidR="006B053F" w:rsidRDefault="006B053F" w:rsidP="002B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92530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2B298D" w:rsidRPr="002B298D" w:rsidRDefault="002B298D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B298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B298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B298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60475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2B298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02"/>
    <w:rsid w:val="000170D6"/>
    <w:rsid w:val="000E4C2F"/>
    <w:rsid w:val="001B24DB"/>
    <w:rsid w:val="001D1C9E"/>
    <w:rsid w:val="002B298D"/>
    <w:rsid w:val="002B746C"/>
    <w:rsid w:val="00396F14"/>
    <w:rsid w:val="003A5413"/>
    <w:rsid w:val="003C79FE"/>
    <w:rsid w:val="00457C02"/>
    <w:rsid w:val="004855D2"/>
    <w:rsid w:val="00485B4C"/>
    <w:rsid w:val="00493654"/>
    <w:rsid w:val="004954D0"/>
    <w:rsid w:val="004A4DEB"/>
    <w:rsid w:val="004E705B"/>
    <w:rsid w:val="004F759C"/>
    <w:rsid w:val="00673F2F"/>
    <w:rsid w:val="006B0414"/>
    <w:rsid w:val="006B053F"/>
    <w:rsid w:val="006F08CE"/>
    <w:rsid w:val="0071082A"/>
    <w:rsid w:val="00722EF4"/>
    <w:rsid w:val="007502EA"/>
    <w:rsid w:val="007B26B1"/>
    <w:rsid w:val="007C6B4E"/>
    <w:rsid w:val="007E497C"/>
    <w:rsid w:val="008356D5"/>
    <w:rsid w:val="00894E55"/>
    <w:rsid w:val="00935F3E"/>
    <w:rsid w:val="00945A51"/>
    <w:rsid w:val="009B0178"/>
    <w:rsid w:val="009C5A55"/>
    <w:rsid w:val="00A11207"/>
    <w:rsid w:val="00AB6D10"/>
    <w:rsid w:val="00AE1307"/>
    <w:rsid w:val="00B30984"/>
    <w:rsid w:val="00B60475"/>
    <w:rsid w:val="00BD54C5"/>
    <w:rsid w:val="00BF2CF8"/>
    <w:rsid w:val="00C23707"/>
    <w:rsid w:val="00C471C6"/>
    <w:rsid w:val="00C872EE"/>
    <w:rsid w:val="00CA2E24"/>
    <w:rsid w:val="00D304AB"/>
    <w:rsid w:val="00D52ABB"/>
    <w:rsid w:val="00D733F1"/>
    <w:rsid w:val="00DF20D6"/>
    <w:rsid w:val="00E64E4D"/>
    <w:rsid w:val="00E748A7"/>
    <w:rsid w:val="00FD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FC3D"/>
  <w15:chartTrackingRefBased/>
  <w15:docId w15:val="{2B8FE63A-35C4-494A-8684-9E41310E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C02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57C0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3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94E55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30"/>
    </w:rPr>
  </w:style>
  <w:style w:type="paragraph" w:styleId="a4">
    <w:name w:val="Body Text"/>
    <w:basedOn w:val="a"/>
    <w:link w:val="a5"/>
    <w:rsid w:val="004F759C"/>
    <w:pPr>
      <w:widowControl w:val="0"/>
      <w:spacing w:after="0" w:line="240" w:lineRule="auto"/>
      <w:ind w:right="601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4F759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6">
    <w:name w:val="Hyperlink"/>
    <w:basedOn w:val="a0"/>
    <w:uiPriority w:val="99"/>
    <w:unhideWhenUsed/>
    <w:rsid w:val="004F759C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B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298D"/>
  </w:style>
  <w:style w:type="paragraph" w:styleId="a9">
    <w:name w:val="footer"/>
    <w:basedOn w:val="a"/>
    <w:link w:val="aa"/>
    <w:uiPriority w:val="99"/>
    <w:unhideWhenUsed/>
    <w:rsid w:val="002B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298D"/>
  </w:style>
  <w:style w:type="paragraph" w:styleId="ab">
    <w:name w:val="Balloon Text"/>
    <w:basedOn w:val="a"/>
    <w:link w:val="ac"/>
    <w:uiPriority w:val="99"/>
    <w:semiHidden/>
    <w:unhideWhenUsed/>
    <w:rsid w:val="002B2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298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64E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Миронович</dc:creator>
  <cp:keywords/>
  <dc:description/>
  <cp:lastModifiedBy>Татьяна В. Миронович</cp:lastModifiedBy>
  <cp:revision>44</cp:revision>
  <cp:lastPrinted>2025-12-11T07:56:00Z</cp:lastPrinted>
  <dcterms:created xsi:type="dcterms:W3CDTF">2024-03-21T07:51:00Z</dcterms:created>
  <dcterms:modified xsi:type="dcterms:W3CDTF">2025-12-11T08:39:00Z</dcterms:modified>
</cp:coreProperties>
</file>